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line="560" w:lineRule="exact"/>
        <w:jc w:val="center"/>
        <w:rPr>
          <w:rFonts w:hint="default" w:ascii="黑体" w:hAnsi="黑体" w:eastAsia="黑体" w:cs="黑体"/>
          <w:b w:val="0"/>
          <w:color w:val="333333"/>
          <w:spacing w:val="8"/>
          <w:sz w:val="44"/>
          <w:szCs w:val="44"/>
          <w:shd w:val="clear" w:color="auto" w:fill="FFFFFF"/>
        </w:rPr>
      </w:pPr>
      <w:bookmarkStart w:id="0" w:name="_GoBack"/>
      <w:bookmarkEnd w:id="0"/>
      <w:r>
        <w:rPr>
          <w:rFonts w:ascii="黑体" w:hAnsi="黑体" w:eastAsia="黑体" w:cs="黑体"/>
          <w:b w:val="0"/>
          <w:color w:val="333333"/>
          <w:spacing w:val="8"/>
          <w:sz w:val="44"/>
          <w:szCs w:val="44"/>
          <w:shd w:val="clear" w:color="auto" w:fill="FFFFFF"/>
        </w:rPr>
        <w:t>歙县经济开发区常态化开展闲置低效工业</w:t>
      </w:r>
    </w:p>
    <w:p>
      <w:pPr>
        <w:pStyle w:val="3"/>
        <w:widowControl/>
        <w:shd w:val="clear" w:color="auto" w:fill="FFFFFF"/>
        <w:spacing w:beforeAutospacing="0" w:afterAutospacing="0" w:line="560" w:lineRule="exact"/>
        <w:jc w:val="center"/>
        <w:rPr>
          <w:rFonts w:hint="default" w:ascii="黑体" w:hAnsi="黑体" w:eastAsia="黑体" w:cs="黑体"/>
          <w:b w:val="0"/>
          <w:color w:val="333333"/>
          <w:spacing w:val="8"/>
          <w:sz w:val="44"/>
          <w:szCs w:val="44"/>
          <w:shd w:val="clear" w:color="auto" w:fill="FFFFFF"/>
        </w:rPr>
      </w:pPr>
      <w:r>
        <w:rPr>
          <w:rFonts w:ascii="黑体" w:hAnsi="黑体" w:eastAsia="黑体" w:cs="黑体"/>
          <w:b w:val="0"/>
          <w:color w:val="333333"/>
          <w:spacing w:val="8"/>
          <w:sz w:val="44"/>
          <w:szCs w:val="44"/>
          <w:shd w:val="clear" w:color="auto" w:fill="FFFFFF"/>
        </w:rPr>
        <w:t>用地处置工作实施意见</w:t>
      </w:r>
    </w:p>
    <w:p>
      <w:pPr>
        <w:pStyle w:val="3"/>
        <w:widowControl/>
        <w:shd w:val="clear" w:color="auto" w:fill="FFFFFF"/>
        <w:spacing w:beforeAutospacing="0" w:afterAutospacing="0" w:line="560" w:lineRule="exact"/>
        <w:jc w:val="center"/>
        <w:rPr>
          <w:rFonts w:hint="default" w:ascii="楷体" w:hAnsi="楷体" w:eastAsia="楷体" w:cs="楷体"/>
          <w:b w:val="0"/>
          <w:color w:val="333333"/>
          <w:spacing w:val="8"/>
          <w:sz w:val="32"/>
          <w:szCs w:val="32"/>
          <w:shd w:val="clear" w:color="auto" w:fill="FFFFFF"/>
        </w:rPr>
      </w:pPr>
      <w:r>
        <w:rPr>
          <w:rFonts w:ascii="楷体" w:hAnsi="楷体" w:eastAsia="楷体" w:cs="楷体"/>
          <w:b w:val="0"/>
          <w:color w:val="333333"/>
          <w:spacing w:val="8"/>
          <w:sz w:val="32"/>
          <w:szCs w:val="32"/>
          <w:shd w:val="clear" w:color="auto" w:fill="FFFFFF"/>
        </w:rPr>
        <w:t>（</w:t>
      </w:r>
      <w:r>
        <w:rPr>
          <w:rFonts w:hint="eastAsia" w:ascii="楷体" w:hAnsi="楷体" w:eastAsia="楷体" w:cs="楷体"/>
          <w:b w:val="0"/>
          <w:color w:val="333333"/>
          <w:spacing w:val="8"/>
          <w:sz w:val="32"/>
          <w:szCs w:val="32"/>
          <w:shd w:val="clear" w:color="auto" w:fill="FFFFFF"/>
          <w:lang w:eastAsia="zh-CN"/>
        </w:rPr>
        <w:t>征求意见</w:t>
      </w:r>
      <w:r>
        <w:rPr>
          <w:rFonts w:ascii="楷体" w:hAnsi="楷体" w:eastAsia="楷体" w:cs="楷体"/>
          <w:b w:val="0"/>
          <w:color w:val="333333"/>
          <w:spacing w:val="8"/>
          <w:sz w:val="32"/>
          <w:szCs w:val="32"/>
          <w:shd w:val="clear" w:color="auto" w:fill="FFFFFF"/>
        </w:rPr>
        <w:t>稿）</w:t>
      </w:r>
    </w:p>
    <w:p/>
    <w:p>
      <w:pPr>
        <w:spacing w:line="520" w:lineRule="exact"/>
        <w:ind w:firstLine="672" w:firstLineChars="200"/>
        <w:rPr>
          <w:rFonts w:hint="eastAsia" w:ascii="仿宋" w:hAnsi="仿宋" w:eastAsia="仿宋" w:cs="仿宋"/>
          <w:color w:val="333333"/>
          <w:spacing w:val="8"/>
          <w:kern w:val="0"/>
          <w:sz w:val="32"/>
          <w:szCs w:val="32"/>
          <w:shd w:val="clear" w:color="auto" w:fill="FFFFFF"/>
        </w:rPr>
      </w:pPr>
      <w:r>
        <w:rPr>
          <w:rFonts w:hint="eastAsia" w:ascii="仿宋" w:hAnsi="仿宋" w:eastAsia="仿宋" w:cs="仿宋"/>
          <w:color w:val="333333"/>
          <w:spacing w:val="8"/>
          <w:kern w:val="0"/>
          <w:sz w:val="32"/>
          <w:szCs w:val="32"/>
          <w:shd w:val="clear" w:color="auto" w:fill="FFFFFF"/>
        </w:rPr>
        <w:t>为加快形成“以亩均论英雄”的用地导向，推动资源要素差别化、市场化配置，提升工业用地配置效率，促进经开区改革创新和高质量发展，现就常态化开展闲置和低效工业用地处置工作制定如下实施意见。</w:t>
      </w:r>
    </w:p>
    <w:p>
      <w:pPr>
        <w:widowControl/>
        <w:shd w:val="clear" w:color="auto" w:fill="FFFFFF"/>
        <w:spacing w:line="520" w:lineRule="exact"/>
        <w:ind w:firstLine="582"/>
        <w:jc w:val="left"/>
        <w:rPr>
          <w:rFonts w:hint="eastAsia" w:ascii="黑体" w:hAnsi="黑体" w:eastAsia="黑体" w:cs="黑体"/>
          <w:b/>
          <w:bCs/>
          <w:color w:val="333333"/>
          <w:kern w:val="0"/>
          <w:sz w:val="32"/>
          <w:szCs w:val="32"/>
          <w:shd w:val="clear" w:color="auto" w:fill="FFFFFF"/>
        </w:rPr>
      </w:pPr>
      <w:r>
        <w:rPr>
          <w:rFonts w:hint="eastAsia" w:ascii="黑体" w:hAnsi="黑体" w:eastAsia="黑体" w:cs="黑体"/>
          <w:b/>
          <w:bCs/>
          <w:color w:val="333333"/>
          <w:kern w:val="0"/>
          <w:sz w:val="32"/>
          <w:szCs w:val="32"/>
          <w:shd w:val="clear" w:color="auto" w:fill="FFFFFF"/>
        </w:rPr>
        <w:t>一、目标任务</w:t>
      </w:r>
    </w:p>
    <w:p>
      <w:pPr>
        <w:spacing w:line="520" w:lineRule="exact"/>
        <w:ind w:firstLine="672" w:firstLineChars="200"/>
        <w:rPr>
          <w:rFonts w:hint="eastAsia" w:ascii="仿宋" w:hAnsi="仿宋" w:eastAsia="仿宋" w:cs="仿宋"/>
          <w:color w:val="333333"/>
          <w:spacing w:val="8"/>
          <w:kern w:val="0"/>
          <w:sz w:val="32"/>
          <w:szCs w:val="32"/>
          <w:shd w:val="clear" w:color="auto" w:fill="FFFFFF"/>
        </w:rPr>
      </w:pPr>
      <w:r>
        <w:rPr>
          <w:rFonts w:hint="eastAsia" w:ascii="仿宋" w:hAnsi="仿宋" w:eastAsia="仿宋" w:cs="仿宋"/>
          <w:color w:val="333333"/>
          <w:spacing w:val="8"/>
          <w:kern w:val="0"/>
          <w:sz w:val="32"/>
          <w:szCs w:val="32"/>
          <w:shd w:val="clear" w:color="auto" w:fill="FFFFFF"/>
        </w:rPr>
        <w:t>通过对经开区低效闲置工业用地开展常态化清理处置，遏制低效企业“躺平”、闲置用地“抛荒”现象，推动老旧厂房改造升级，确保工业用地节约集约、高效利用，促进园区提质增效，全面提升园区整体形象，力争两年内盘活园区低效闲置工业用地1000亩以上，不断完善经开区低效闲置工业用地常态化退出机制。</w:t>
      </w:r>
    </w:p>
    <w:p>
      <w:pPr>
        <w:widowControl/>
        <w:shd w:val="clear" w:color="auto" w:fill="FFFFFF"/>
        <w:spacing w:line="520" w:lineRule="exact"/>
        <w:ind w:firstLine="582"/>
        <w:jc w:val="left"/>
        <w:rPr>
          <w:rFonts w:asciiTheme="minorEastAsia" w:hAnsiTheme="minorEastAsia" w:cstheme="minorEastAsia"/>
          <w:b/>
          <w:bCs/>
          <w:color w:val="333333"/>
          <w:kern w:val="0"/>
          <w:sz w:val="32"/>
          <w:szCs w:val="32"/>
          <w:shd w:val="clear" w:color="auto" w:fill="FFFFFF"/>
        </w:rPr>
      </w:pPr>
      <w:r>
        <w:rPr>
          <w:rFonts w:hint="eastAsia" w:ascii="黑体" w:hAnsi="黑体" w:eastAsia="黑体" w:cs="黑体"/>
          <w:b/>
          <w:bCs/>
          <w:color w:val="333333"/>
          <w:kern w:val="0"/>
          <w:sz w:val="32"/>
          <w:szCs w:val="32"/>
          <w:shd w:val="clear" w:color="auto" w:fill="FFFFFF"/>
        </w:rPr>
        <w:t>二、认定标准</w:t>
      </w:r>
    </w:p>
    <w:p>
      <w:pPr>
        <w:pStyle w:val="8"/>
        <w:shd w:val="clear" w:color="auto" w:fill="FFFFFF"/>
        <w:spacing w:before="0" w:beforeAutospacing="0" w:after="0" w:afterAutospacing="0" w:line="520" w:lineRule="exact"/>
        <w:ind w:firstLine="675" w:firstLineChars="200"/>
        <w:rPr>
          <w:rFonts w:ascii="楷体" w:hAnsi="楷体" w:eastAsia="楷体" w:cs="楷体"/>
          <w:b/>
          <w:bCs/>
          <w:color w:val="333333"/>
          <w:spacing w:val="8"/>
          <w:sz w:val="32"/>
          <w:szCs w:val="32"/>
          <w:shd w:val="clear" w:color="auto" w:fill="FFFFFF"/>
        </w:rPr>
      </w:pPr>
      <w:r>
        <w:rPr>
          <w:rFonts w:hint="eastAsia" w:ascii="楷体" w:hAnsi="楷体" w:eastAsia="楷体" w:cs="楷体"/>
          <w:b/>
          <w:bCs/>
          <w:color w:val="333333"/>
          <w:spacing w:val="8"/>
          <w:sz w:val="32"/>
          <w:szCs w:val="32"/>
          <w:shd w:val="clear" w:color="auto" w:fill="FFFFFF"/>
        </w:rPr>
        <w:t>（一）闲置工业用地</w:t>
      </w:r>
    </w:p>
    <w:p>
      <w:pPr>
        <w:spacing w:line="520" w:lineRule="exact"/>
        <w:ind w:firstLine="672" w:firstLineChars="200"/>
        <w:rPr>
          <w:rFonts w:hint="eastAsia" w:ascii="仿宋" w:hAnsi="仿宋" w:eastAsia="仿宋" w:cs="仿宋"/>
          <w:color w:val="333333"/>
          <w:spacing w:val="8"/>
          <w:kern w:val="0"/>
          <w:sz w:val="32"/>
          <w:szCs w:val="32"/>
          <w:shd w:val="clear" w:color="auto" w:fill="FFFFFF"/>
        </w:rPr>
      </w:pPr>
      <w:r>
        <w:rPr>
          <w:rFonts w:hint="eastAsia" w:ascii="仿宋" w:hAnsi="仿宋" w:eastAsia="仿宋" w:cs="仿宋"/>
          <w:color w:val="333333"/>
          <w:spacing w:val="8"/>
          <w:kern w:val="0"/>
          <w:sz w:val="32"/>
          <w:szCs w:val="32"/>
          <w:shd w:val="clear" w:color="auto" w:fill="FFFFFF"/>
        </w:rPr>
        <w:t>具备以下情形之一的，认定为闲置工业用地：</w:t>
      </w:r>
    </w:p>
    <w:p>
      <w:pPr>
        <w:spacing w:line="520" w:lineRule="exact"/>
        <w:ind w:firstLine="672" w:firstLineChars="200"/>
        <w:rPr>
          <w:rFonts w:hint="eastAsia" w:ascii="仿宋" w:hAnsi="仿宋" w:eastAsia="仿宋" w:cs="仿宋"/>
          <w:color w:val="333333"/>
          <w:spacing w:val="8"/>
          <w:kern w:val="0"/>
          <w:sz w:val="32"/>
          <w:szCs w:val="32"/>
          <w:shd w:val="clear" w:color="auto" w:fill="FFFFFF"/>
        </w:rPr>
      </w:pPr>
      <w:r>
        <w:rPr>
          <w:rFonts w:hint="eastAsia" w:ascii="仿宋" w:hAnsi="仿宋" w:eastAsia="仿宋" w:cs="仿宋"/>
          <w:color w:val="333333"/>
          <w:spacing w:val="8"/>
          <w:kern w:val="0"/>
          <w:sz w:val="32"/>
          <w:szCs w:val="32"/>
          <w:shd w:val="clear" w:color="auto" w:fill="FFFFFF"/>
        </w:rPr>
        <w:t>1、因工业项目建设用地使用权人自身原因，未履行《土地出让合同》、《监管协议》或《项目投资协议书》相关约定，满1年未动工建设的工业用地；</w:t>
      </w:r>
    </w:p>
    <w:p>
      <w:pPr>
        <w:spacing w:line="520" w:lineRule="exact"/>
        <w:ind w:firstLine="672" w:firstLineChars="200"/>
        <w:rPr>
          <w:rFonts w:hint="eastAsia" w:ascii="仿宋" w:hAnsi="仿宋" w:eastAsia="仿宋" w:cs="仿宋"/>
          <w:color w:val="333333"/>
          <w:spacing w:val="8"/>
          <w:kern w:val="0"/>
          <w:sz w:val="32"/>
          <w:szCs w:val="32"/>
          <w:shd w:val="clear" w:color="auto" w:fill="FFFFFF"/>
        </w:rPr>
      </w:pPr>
      <w:r>
        <w:rPr>
          <w:rFonts w:hint="eastAsia" w:ascii="仿宋" w:hAnsi="仿宋" w:eastAsia="仿宋" w:cs="仿宋"/>
          <w:color w:val="333333"/>
          <w:spacing w:val="8"/>
          <w:kern w:val="0"/>
          <w:sz w:val="32"/>
          <w:szCs w:val="32"/>
          <w:shd w:val="clear" w:color="auto" w:fill="FFFFFF"/>
        </w:rPr>
        <w:t>2、已开工建设但建设用地面积占项目总建设用地面积不足三分之一，或已投资额占总投资额不足25%，且中止建设连续满1年的工业用地。</w:t>
      </w:r>
    </w:p>
    <w:p>
      <w:pPr>
        <w:pStyle w:val="8"/>
        <w:shd w:val="clear" w:color="auto" w:fill="FFFFFF"/>
        <w:spacing w:before="0" w:beforeAutospacing="0" w:after="0" w:afterAutospacing="0" w:line="520" w:lineRule="exact"/>
        <w:ind w:firstLine="675" w:firstLineChars="200"/>
        <w:rPr>
          <w:rFonts w:ascii="楷体" w:hAnsi="楷体" w:eastAsia="楷体" w:cs="楷体"/>
          <w:b/>
          <w:bCs/>
          <w:color w:val="333333"/>
          <w:spacing w:val="8"/>
          <w:sz w:val="32"/>
          <w:szCs w:val="32"/>
          <w:shd w:val="clear" w:color="auto" w:fill="FFFFFF"/>
        </w:rPr>
      </w:pPr>
      <w:r>
        <w:rPr>
          <w:rFonts w:hint="eastAsia" w:ascii="楷体" w:hAnsi="楷体" w:eastAsia="楷体" w:cs="楷体"/>
          <w:b/>
          <w:bCs/>
          <w:color w:val="333333"/>
          <w:spacing w:val="8"/>
          <w:sz w:val="32"/>
          <w:szCs w:val="32"/>
          <w:shd w:val="clear" w:color="auto" w:fill="FFFFFF"/>
        </w:rPr>
        <w:t>（二）低效工业用地</w:t>
      </w:r>
    </w:p>
    <w:p>
      <w:pPr>
        <w:spacing w:line="520" w:lineRule="exact"/>
        <w:ind w:firstLine="672" w:firstLineChars="200"/>
        <w:rPr>
          <w:rFonts w:hint="eastAsia" w:ascii="仿宋" w:hAnsi="仿宋" w:eastAsia="仿宋" w:cs="仿宋"/>
          <w:color w:val="333333"/>
          <w:spacing w:val="8"/>
          <w:kern w:val="0"/>
          <w:sz w:val="32"/>
          <w:szCs w:val="32"/>
          <w:shd w:val="clear" w:color="auto" w:fill="FFFFFF"/>
        </w:rPr>
      </w:pPr>
      <w:r>
        <w:rPr>
          <w:rFonts w:hint="eastAsia" w:ascii="仿宋" w:hAnsi="仿宋" w:eastAsia="仿宋" w:cs="仿宋"/>
          <w:color w:val="333333"/>
          <w:spacing w:val="8"/>
          <w:kern w:val="0"/>
          <w:sz w:val="32"/>
          <w:szCs w:val="32"/>
          <w:shd w:val="clear" w:color="auto" w:fill="FFFFFF"/>
        </w:rPr>
        <w:t>具备以下情形之一的，认定为低效工业用地：</w:t>
      </w:r>
    </w:p>
    <w:p>
      <w:pPr>
        <w:spacing w:line="520" w:lineRule="exact"/>
        <w:ind w:firstLine="672" w:firstLineChars="200"/>
        <w:rPr>
          <w:rFonts w:hint="eastAsia" w:ascii="仿宋" w:hAnsi="仿宋" w:eastAsia="仿宋" w:cs="仿宋"/>
          <w:color w:val="333333"/>
          <w:spacing w:val="8"/>
          <w:kern w:val="0"/>
          <w:sz w:val="32"/>
          <w:szCs w:val="32"/>
          <w:shd w:val="clear" w:color="auto" w:fill="FFFFFF"/>
        </w:rPr>
      </w:pPr>
      <w:r>
        <w:rPr>
          <w:rFonts w:hint="eastAsia" w:ascii="仿宋" w:hAnsi="仿宋" w:eastAsia="仿宋" w:cs="仿宋"/>
          <w:color w:val="333333"/>
          <w:spacing w:val="8"/>
          <w:kern w:val="0"/>
          <w:sz w:val="32"/>
          <w:szCs w:val="32"/>
          <w:shd w:val="clear" w:color="auto" w:fill="FFFFFF"/>
        </w:rPr>
        <w:t>1、国家及省市产业政策规定的禁止类、淘汰类工业用地；存在重大安全和环保隐患，经整改仍达不到要求的工业用地。</w:t>
      </w:r>
    </w:p>
    <w:p>
      <w:pPr>
        <w:spacing w:line="520" w:lineRule="exact"/>
        <w:ind w:firstLine="672" w:firstLineChars="200"/>
        <w:rPr>
          <w:rFonts w:hint="eastAsia" w:ascii="仿宋" w:hAnsi="仿宋" w:eastAsia="仿宋" w:cs="仿宋"/>
          <w:color w:val="333333"/>
          <w:spacing w:val="8"/>
          <w:kern w:val="0"/>
          <w:sz w:val="32"/>
          <w:szCs w:val="32"/>
          <w:shd w:val="clear" w:color="auto" w:fill="FFFFFF"/>
        </w:rPr>
      </w:pPr>
      <w:r>
        <w:rPr>
          <w:rFonts w:hint="eastAsia" w:ascii="仿宋" w:hAnsi="仿宋" w:eastAsia="仿宋" w:cs="仿宋"/>
          <w:color w:val="333333"/>
          <w:spacing w:val="8"/>
          <w:kern w:val="0"/>
          <w:sz w:val="32"/>
          <w:szCs w:val="32"/>
          <w:shd w:val="clear" w:color="auto" w:fill="FFFFFF"/>
        </w:rPr>
        <w:t>2、项目已投产，但连续停产满一年或处于半停产状态两年以上，自身难以恢复正常运营的工业用地（因政策、整改等原因暂时关停的除外）。</w:t>
      </w:r>
    </w:p>
    <w:p>
      <w:pPr>
        <w:spacing w:line="520" w:lineRule="exact"/>
        <w:ind w:firstLine="672" w:firstLineChars="200"/>
        <w:rPr>
          <w:rFonts w:hint="eastAsia" w:ascii="仿宋" w:hAnsi="仿宋" w:eastAsia="仿宋" w:cs="仿宋"/>
          <w:color w:val="333333"/>
          <w:spacing w:val="8"/>
          <w:kern w:val="0"/>
          <w:sz w:val="32"/>
          <w:szCs w:val="32"/>
          <w:shd w:val="clear" w:color="auto" w:fill="FFFFFF"/>
        </w:rPr>
      </w:pPr>
      <w:r>
        <w:rPr>
          <w:rFonts w:hint="eastAsia" w:ascii="仿宋" w:hAnsi="仿宋" w:eastAsia="仿宋" w:cs="仿宋"/>
          <w:color w:val="333333"/>
          <w:spacing w:val="8"/>
          <w:kern w:val="0"/>
          <w:sz w:val="32"/>
          <w:szCs w:val="32"/>
          <w:shd w:val="clear" w:color="auto" w:fill="FFFFFF"/>
        </w:rPr>
        <w:t>3、正式投产满3年，亩均综合效益评价结果为D类的工业企业用地；亩均综合效益评价结果为C类、亩均税收（</w:t>
      </w:r>
      <w:r>
        <w:rPr>
          <w:rFonts w:hint="eastAsia" w:ascii="仿宋" w:hAnsi="仿宋" w:eastAsia="仿宋" w:cs="仿宋"/>
          <w:color w:val="333333"/>
          <w:spacing w:val="8"/>
          <w:kern w:val="0"/>
          <w:sz w:val="32"/>
          <w:szCs w:val="32"/>
          <w:shd w:val="clear" w:color="auto" w:fill="FFFFFF"/>
          <w:lang w:eastAsia="zh-CN"/>
        </w:rPr>
        <w:t>入库税收不含土地使用税和已享受税收优惠政策由政府返还奖励部分，因</w:t>
      </w:r>
      <w:r>
        <w:rPr>
          <w:rFonts w:hint="eastAsia" w:ascii="仿宋" w:hAnsi="仿宋" w:eastAsia="仿宋" w:cs="仿宋"/>
          <w:color w:val="333333"/>
          <w:spacing w:val="8"/>
          <w:kern w:val="0"/>
          <w:sz w:val="32"/>
          <w:szCs w:val="32"/>
          <w:shd w:val="clear" w:color="auto" w:fill="FFFFFF"/>
        </w:rPr>
        <w:t>政策缓交、出口</w:t>
      </w:r>
      <w:r>
        <w:rPr>
          <w:rFonts w:hint="eastAsia" w:ascii="仿宋" w:hAnsi="仿宋" w:eastAsia="仿宋" w:cs="仿宋"/>
          <w:color w:val="333333"/>
          <w:spacing w:val="8"/>
          <w:kern w:val="0"/>
          <w:sz w:val="32"/>
          <w:szCs w:val="32"/>
          <w:shd w:val="clear" w:color="auto" w:fill="FFFFFF"/>
          <w:lang w:eastAsia="zh-CN"/>
        </w:rPr>
        <w:t>企业免抵税额纳入计算</w:t>
      </w:r>
      <w:r>
        <w:rPr>
          <w:rFonts w:hint="eastAsia" w:ascii="仿宋" w:hAnsi="仿宋" w:eastAsia="仿宋" w:cs="仿宋"/>
          <w:color w:val="333333"/>
          <w:spacing w:val="8"/>
          <w:kern w:val="0"/>
          <w:sz w:val="32"/>
          <w:szCs w:val="32"/>
          <w:shd w:val="clear" w:color="auto" w:fill="FFFFFF"/>
        </w:rPr>
        <w:t>）低于3万元/年（或5万元/年）的工业企业用地。</w:t>
      </w:r>
    </w:p>
    <w:p>
      <w:pPr>
        <w:spacing w:line="520" w:lineRule="exact"/>
        <w:ind w:firstLine="672" w:firstLineChars="200"/>
        <w:rPr>
          <w:rFonts w:hint="eastAsia" w:ascii="仿宋" w:hAnsi="仿宋" w:eastAsia="仿宋" w:cs="仿宋"/>
          <w:color w:val="333333"/>
          <w:spacing w:val="8"/>
          <w:kern w:val="0"/>
          <w:sz w:val="32"/>
          <w:szCs w:val="32"/>
          <w:shd w:val="clear" w:color="auto" w:fill="FFFFFF"/>
        </w:rPr>
      </w:pPr>
      <w:r>
        <w:rPr>
          <w:rFonts w:hint="eastAsia" w:ascii="仿宋" w:hAnsi="仿宋" w:eastAsia="仿宋" w:cs="仿宋"/>
          <w:color w:val="333333"/>
          <w:spacing w:val="8"/>
          <w:kern w:val="0"/>
          <w:sz w:val="32"/>
          <w:szCs w:val="32"/>
          <w:shd w:val="clear" w:color="auto" w:fill="FFFFFF"/>
          <w:lang w:val="en-US" w:eastAsia="zh-CN"/>
        </w:rPr>
        <w:t>4</w:t>
      </w:r>
      <w:r>
        <w:rPr>
          <w:rFonts w:hint="eastAsia" w:ascii="仿宋" w:hAnsi="仿宋" w:eastAsia="仿宋" w:cs="仿宋"/>
          <w:color w:val="333333"/>
          <w:spacing w:val="8"/>
          <w:kern w:val="0"/>
          <w:sz w:val="32"/>
          <w:szCs w:val="32"/>
          <w:shd w:val="clear" w:color="auto" w:fill="FFFFFF"/>
        </w:rPr>
        <w:t>、宗地内连片闲置土地超过5亩，闲置时间达3年及以上的工业用地。</w:t>
      </w:r>
    </w:p>
    <w:p>
      <w:pPr>
        <w:spacing w:line="520" w:lineRule="exact"/>
        <w:ind w:firstLine="672" w:firstLineChars="200"/>
        <w:rPr>
          <w:rFonts w:hint="eastAsia" w:ascii="仿宋" w:hAnsi="仿宋" w:eastAsia="仿宋" w:cs="仿宋"/>
          <w:sz w:val="32"/>
          <w:szCs w:val="32"/>
        </w:rPr>
      </w:pPr>
      <w:r>
        <w:rPr>
          <w:rFonts w:hint="eastAsia" w:ascii="仿宋" w:hAnsi="仿宋" w:eastAsia="仿宋" w:cs="仿宋"/>
          <w:color w:val="333333"/>
          <w:spacing w:val="8"/>
          <w:kern w:val="0"/>
          <w:sz w:val="32"/>
          <w:szCs w:val="32"/>
          <w:shd w:val="clear" w:color="auto" w:fill="FFFFFF"/>
          <w:lang w:val="en-US" w:eastAsia="zh-CN"/>
        </w:rPr>
        <w:t>5、</w:t>
      </w:r>
      <w:r>
        <w:rPr>
          <w:rFonts w:hint="eastAsia" w:ascii="仿宋" w:hAnsi="仿宋" w:eastAsia="仿宋" w:cs="仿宋"/>
          <w:color w:val="333333"/>
          <w:spacing w:val="8"/>
          <w:kern w:val="0"/>
          <w:sz w:val="32"/>
          <w:szCs w:val="32"/>
          <w:shd w:val="clear" w:color="auto" w:fill="FFFFFF"/>
        </w:rPr>
        <w:t>企业自身业务萎缩，厂房有二分之一以上面积出租，并以租金作为主要收入来源的工业用地。</w:t>
      </w:r>
    </w:p>
    <w:p>
      <w:pPr>
        <w:widowControl/>
        <w:shd w:val="clear" w:color="auto" w:fill="FFFFFF"/>
        <w:spacing w:line="520" w:lineRule="exact"/>
        <w:ind w:firstLine="582"/>
        <w:jc w:val="left"/>
        <w:rPr>
          <w:rFonts w:hint="eastAsia" w:ascii="黑体" w:hAnsi="黑体" w:eastAsia="黑体" w:cs="黑体"/>
          <w:b/>
          <w:bCs/>
          <w:color w:val="333333"/>
          <w:kern w:val="0"/>
          <w:sz w:val="32"/>
          <w:szCs w:val="32"/>
          <w:shd w:val="clear" w:color="auto" w:fill="FFFFFF"/>
        </w:rPr>
      </w:pPr>
      <w:r>
        <w:rPr>
          <w:rFonts w:hint="eastAsia" w:ascii="黑体" w:hAnsi="黑体" w:eastAsia="黑体" w:cs="黑体"/>
          <w:b/>
          <w:bCs/>
          <w:color w:val="333333"/>
          <w:kern w:val="0"/>
          <w:sz w:val="32"/>
          <w:szCs w:val="32"/>
          <w:shd w:val="clear" w:color="auto" w:fill="FFFFFF"/>
        </w:rPr>
        <w:t>三、审核认定</w:t>
      </w:r>
    </w:p>
    <w:p>
      <w:pPr>
        <w:spacing w:line="520" w:lineRule="exact"/>
        <w:ind w:firstLine="675" w:firstLineChars="200"/>
        <w:rPr>
          <w:rFonts w:hint="eastAsia" w:ascii="仿宋" w:hAnsi="仿宋" w:eastAsia="仿宋" w:cs="仿宋"/>
          <w:color w:val="333333"/>
          <w:spacing w:val="8"/>
          <w:kern w:val="0"/>
          <w:sz w:val="32"/>
          <w:szCs w:val="32"/>
          <w:shd w:val="clear" w:color="auto" w:fill="FFFFFF"/>
        </w:rPr>
      </w:pPr>
      <w:r>
        <w:rPr>
          <w:rFonts w:hint="eastAsia" w:ascii="仿宋" w:hAnsi="仿宋" w:eastAsia="仿宋" w:cs="仿宋"/>
          <w:b/>
          <w:bCs/>
          <w:color w:val="333333"/>
          <w:spacing w:val="8"/>
          <w:kern w:val="0"/>
          <w:sz w:val="32"/>
          <w:szCs w:val="32"/>
          <w:shd w:val="clear" w:color="auto" w:fill="FFFFFF"/>
        </w:rPr>
        <w:t xml:space="preserve">1、摸排梳理  </w:t>
      </w:r>
      <w:r>
        <w:rPr>
          <w:rFonts w:hint="eastAsia" w:ascii="仿宋" w:hAnsi="仿宋" w:eastAsia="仿宋" w:cs="仿宋"/>
          <w:color w:val="333333"/>
          <w:spacing w:val="8"/>
          <w:kern w:val="0"/>
          <w:sz w:val="32"/>
          <w:szCs w:val="32"/>
          <w:shd w:val="clear" w:color="auto" w:fill="FFFFFF"/>
        </w:rPr>
        <w:t>由县经开区管委会于每年一季度末参照认定标准，对辖区内企业开展低效用地情况摸排，内容包括：企业信息、用地情况、企业厂区（厂房）建设及使用现状情况、纳税情况和综合效益评价结果等。对符合闲置低效工业用地标准的企业，填写《歙县经开区闲置低效工业用地企业基本情况表》（见附件），连同核查材料共同提交县经开区闲置低效工业用地盘活处置</w:t>
      </w:r>
      <w:r>
        <w:rPr>
          <w:rFonts w:hint="eastAsia" w:ascii="仿宋" w:hAnsi="仿宋" w:eastAsia="仿宋" w:cs="仿宋"/>
          <w:color w:val="333333"/>
          <w:spacing w:val="8"/>
          <w:kern w:val="0"/>
          <w:sz w:val="32"/>
          <w:szCs w:val="32"/>
          <w:shd w:val="clear" w:color="auto" w:fill="FFFFFF"/>
          <w:lang w:eastAsia="zh-CN"/>
        </w:rPr>
        <w:t>工作领导小组</w:t>
      </w:r>
      <w:r>
        <w:rPr>
          <w:rFonts w:hint="eastAsia" w:ascii="仿宋" w:hAnsi="仿宋" w:eastAsia="仿宋" w:cs="仿宋"/>
          <w:color w:val="333333"/>
          <w:spacing w:val="8"/>
          <w:kern w:val="0"/>
          <w:sz w:val="32"/>
          <w:szCs w:val="32"/>
          <w:shd w:val="clear" w:color="auto" w:fill="FFFFFF"/>
        </w:rPr>
        <w:t>（以下简称领导组）办公室。</w:t>
      </w:r>
    </w:p>
    <w:p>
      <w:pPr>
        <w:spacing w:line="520" w:lineRule="exact"/>
        <w:ind w:firstLine="675" w:firstLineChars="200"/>
        <w:rPr>
          <w:rFonts w:hint="eastAsia" w:ascii="仿宋" w:hAnsi="仿宋" w:eastAsia="仿宋" w:cs="仿宋"/>
          <w:color w:val="333333"/>
          <w:spacing w:val="8"/>
          <w:kern w:val="0"/>
          <w:sz w:val="32"/>
          <w:szCs w:val="32"/>
          <w:shd w:val="clear" w:color="auto" w:fill="FFFFFF"/>
        </w:rPr>
      </w:pPr>
      <w:r>
        <w:rPr>
          <w:rFonts w:hint="eastAsia" w:ascii="仿宋" w:hAnsi="仿宋" w:eastAsia="仿宋" w:cs="仿宋"/>
          <w:b/>
          <w:bCs/>
          <w:color w:val="333333"/>
          <w:spacing w:val="8"/>
          <w:kern w:val="0"/>
          <w:sz w:val="32"/>
          <w:szCs w:val="32"/>
          <w:shd w:val="clear" w:color="auto" w:fill="FFFFFF"/>
        </w:rPr>
        <w:t xml:space="preserve">2、核查确认  </w:t>
      </w:r>
      <w:r>
        <w:rPr>
          <w:rFonts w:hint="eastAsia" w:ascii="仿宋" w:hAnsi="仿宋" w:eastAsia="仿宋" w:cs="仿宋"/>
          <w:color w:val="333333"/>
          <w:spacing w:val="8"/>
          <w:kern w:val="0"/>
          <w:sz w:val="32"/>
          <w:szCs w:val="32"/>
          <w:shd w:val="clear" w:color="auto" w:fill="FFFFFF"/>
          <w:lang w:eastAsia="zh-CN"/>
        </w:rPr>
        <w:t>领导小组办公室</w:t>
      </w:r>
      <w:r>
        <w:rPr>
          <w:rFonts w:hint="eastAsia" w:ascii="仿宋" w:hAnsi="仿宋" w:eastAsia="仿宋" w:cs="仿宋"/>
          <w:color w:val="333333"/>
          <w:spacing w:val="8"/>
          <w:kern w:val="0"/>
          <w:sz w:val="32"/>
          <w:szCs w:val="32"/>
          <w:shd w:val="clear" w:color="auto" w:fill="FFFFFF"/>
        </w:rPr>
        <w:t>牵头组织相关成员单位，召开县经开区闲置低效用地联审会议进行审核认定，审定结果在县经开区管委会网站上公示（公示期为5个工作日），公示期内有异议的，给予一次重新核实机会。公示结束</w:t>
      </w:r>
      <w:r>
        <w:rPr>
          <w:rFonts w:hint="eastAsia" w:ascii="仿宋" w:hAnsi="仿宋" w:eastAsia="仿宋" w:cs="仿宋"/>
          <w:sz w:val="32"/>
          <w:szCs w:val="32"/>
        </w:rPr>
        <w:t>无异议</w:t>
      </w:r>
      <w:r>
        <w:rPr>
          <w:rFonts w:hint="eastAsia" w:ascii="仿宋" w:hAnsi="仿宋" w:eastAsia="仿宋" w:cs="仿宋"/>
          <w:color w:val="333333"/>
          <w:spacing w:val="8"/>
          <w:kern w:val="0"/>
          <w:sz w:val="32"/>
          <w:szCs w:val="32"/>
          <w:shd w:val="clear" w:color="auto" w:fill="FFFFFF"/>
        </w:rPr>
        <w:t>后，将审定结果以《歙县经开区闲置低效工业用地认定告知书》的形式送达企业，说明认定的事实和依据，并告知拟处置方式及相关权利、义务。</w:t>
      </w:r>
    </w:p>
    <w:p>
      <w:pPr>
        <w:widowControl/>
        <w:shd w:val="clear" w:color="auto" w:fill="FFFFFF"/>
        <w:spacing w:line="520" w:lineRule="exact"/>
        <w:ind w:firstLine="582"/>
        <w:jc w:val="left"/>
        <w:rPr>
          <w:rFonts w:hint="eastAsia" w:ascii="黑体" w:hAnsi="黑体" w:eastAsia="黑体" w:cs="黑体"/>
          <w:b/>
          <w:bCs/>
          <w:color w:val="333333"/>
          <w:kern w:val="0"/>
          <w:sz w:val="32"/>
          <w:szCs w:val="32"/>
          <w:shd w:val="clear" w:color="auto" w:fill="FFFFFF"/>
        </w:rPr>
      </w:pPr>
      <w:r>
        <w:rPr>
          <w:rFonts w:hint="eastAsia" w:ascii="黑体" w:hAnsi="黑体" w:eastAsia="黑体" w:cs="黑体"/>
          <w:b/>
          <w:bCs/>
          <w:color w:val="333333"/>
          <w:kern w:val="0"/>
          <w:sz w:val="32"/>
          <w:szCs w:val="32"/>
          <w:shd w:val="clear" w:color="auto" w:fill="FFFFFF"/>
        </w:rPr>
        <w:t>四、处置方式</w:t>
      </w:r>
    </w:p>
    <w:p>
      <w:pPr>
        <w:pStyle w:val="8"/>
        <w:shd w:val="clear" w:color="auto" w:fill="FFFFFF"/>
        <w:spacing w:before="0" w:beforeAutospacing="0" w:after="0" w:afterAutospacing="0" w:line="520" w:lineRule="exact"/>
        <w:ind w:firstLine="675" w:firstLineChars="200"/>
        <w:rPr>
          <w:rFonts w:ascii="楷体" w:hAnsi="楷体" w:eastAsia="楷体" w:cs="楷体"/>
          <w:b/>
          <w:bCs/>
          <w:color w:val="333333"/>
          <w:spacing w:val="8"/>
          <w:sz w:val="32"/>
          <w:szCs w:val="32"/>
          <w:shd w:val="clear" w:color="auto" w:fill="FFFFFF"/>
        </w:rPr>
      </w:pPr>
      <w:r>
        <w:rPr>
          <w:rFonts w:hint="eastAsia" w:ascii="楷体" w:hAnsi="楷体" w:eastAsia="楷体" w:cs="楷体"/>
          <w:b/>
          <w:bCs/>
          <w:color w:val="333333"/>
          <w:spacing w:val="8"/>
          <w:sz w:val="32"/>
          <w:szCs w:val="32"/>
          <w:shd w:val="clear" w:color="auto" w:fill="FFFFFF"/>
        </w:rPr>
        <w:t>（一）闲置工业用地处置方式</w:t>
      </w:r>
    </w:p>
    <w:p>
      <w:pPr>
        <w:spacing w:line="520" w:lineRule="exact"/>
        <w:ind w:firstLine="672" w:firstLineChars="200"/>
        <w:rPr>
          <w:rFonts w:hint="eastAsia" w:ascii="仿宋" w:hAnsi="仿宋" w:eastAsia="仿宋" w:cs="仿宋"/>
          <w:color w:val="333333"/>
          <w:spacing w:val="8"/>
          <w:kern w:val="0"/>
          <w:sz w:val="32"/>
          <w:szCs w:val="32"/>
          <w:shd w:val="clear" w:color="auto" w:fill="FFFFFF"/>
        </w:rPr>
      </w:pPr>
      <w:r>
        <w:rPr>
          <w:rFonts w:hint="eastAsia" w:ascii="仿宋" w:hAnsi="仿宋" w:eastAsia="仿宋" w:cs="仿宋"/>
          <w:color w:val="333333"/>
          <w:spacing w:val="8"/>
          <w:kern w:val="0"/>
          <w:sz w:val="32"/>
          <w:szCs w:val="32"/>
          <w:shd w:val="clear" w:color="auto" w:fill="FFFFFF"/>
        </w:rPr>
        <w:t>按照《闲置土地处置办法》（原国土资源部令第53号）执行。</w:t>
      </w:r>
    </w:p>
    <w:p>
      <w:pPr>
        <w:spacing w:line="520" w:lineRule="exact"/>
        <w:ind w:firstLine="672" w:firstLineChars="200"/>
        <w:rPr>
          <w:rFonts w:hint="eastAsia" w:ascii="仿宋" w:hAnsi="仿宋" w:eastAsia="仿宋" w:cs="仿宋"/>
          <w:color w:val="333333"/>
          <w:spacing w:val="8"/>
          <w:kern w:val="0"/>
          <w:sz w:val="32"/>
          <w:szCs w:val="32"/>
          <w:shd w:val="clear" w:color="auto" w:fill="FFFFFF"/>
        </w:rPr>
      </w:pPr>
      <w:r>
        <w:rPr>
          <w:rFonts w:hint="eastAsia" w:ascii="仿宋" w:hAnsi="仿宋" w:eastAsia="仿宋" w:cs="仿宋"/>
          <w:color w:val="333333"/>
          <w:spacing w:val="8"/>
          <w:kern w:val="0"/>
          <w:sz w:val="32"/>
          <w:szCs w:val="32"/>
          <w:shd w:val="clear" w:color="auto" w:fill="FFFFFF"/>
        </w:rPr>
        <w:t>1、对于企业因自身原因造成的闲置土地，及时开展调查认定，按法律法规、合同约定收缴土地闲置费或收回土地使用权。通过</w:t>
      </w:r>
      <w:r>
        <w:rPr>
          <w:rFonts w:hint="eastAsia" w:ascii="仿宋" w:hAnsi="仿宋" w:eastAsia="仿宋" w:cs="仿宋"/>
          <w:color w:val="333333"/>
          <w:spacing w:val="8"/>
          <w:kern w:val="0"/>
          <w:sz w:val="32"/>
          <w:szCs w:val="32"/>
          <w:shd w:val="clear" w:color="auto" w:fill="FFFFFF"/>
          <w:lang w:eastAsia="zh-CN"/>
        </w:rPr>
        <w:t>领导小组办公室</w:t>
      </w:r>
      <w:r>
        <w:rPr>
          <w:rFonts w:hint="eastAsia" w:ascii="仿宋" w:hAnsi="仿宋" w:eastAsia="仿宋" w:cs="仿宋"/>
          <w:color w:val="333333"/>
          <w:spacing w:val="8"/>
          <w:kern w:val="0"/>
          <w:sz w:val="32"/>
          <w:szCs w:val="32"/>
          <w:shd w:val="clear" w:color="auto" w:fill="FFFFFF"/>
        </w:rPr>
        <w:t>审核和县政府分管领导同意的，采取加大投资或引进优势企业实施兼并重组等方式盘活利用。</w:t>
      </w:r>
    </w:p>
    <w:p>
      <w:pPr>
        <w:spacing w:line="520" w:lineRule="exact"/>
        <w:ind w:firstLine="672" w:firstLineChars="200"/>
        <w:rPr>
          <w:rFonts w:hint="eastAsia" w:ascii="仿宋" w:hAnsi="仿宋" w:eastAsia="仿宋" w:cs="仿宋"/>
          <w:color w:val="333333"/>
          <w:spacing w:val="8"/>
          <w:kern w:val="0"/>
          <w:sz w:val="32"/>
          <w:szCs w:val="32"/>
          <w:shd w:val="clear" w:color="auto" w:fill="FFFFFF"/>
        </w:rPr>
      </w:pPr>
      <w:r>
        <w:rPr>
          <w:rFonts w:hint="eastAsia" w:ascii="仿宋" w:hAnsi="仿宋" w:eastAsia="仿宋" w:cs="仿宋"/>
          <w:color w:val="333333"/>
          <w:spacing w:val="8"/>
          <w:kern w:val="0"/>
          <w:sz w:val="32"/>
          <w:szCs w:val="32"/>
          <w:shd w:val="clear" w:color="auto" w:fill="FFFFFF"/>
        </w:rPr>
        <w:t>2、对于非企业自身原因造成的闲置土地，分清责任，按规定处置，采取消除动工障碍、延长动工建设期限、调整新的规划条件、协议有偿收回等方式处置。依据规划需改变用途的，经县政府批准后，按照新用途或者新规划条件完成收储，重新出让后办理相关用地手续。</w:t>
      </w:r>
    </w:p>
    <w:p>
      <w:pPr>
        <w:pStyle w:val="8"/>
        <w:shd w:val="clear" w:color="auto" w:fill="FFFFFF"/>
        <w:spacing w:before="0" w:beforeAutospacing="0" w:after="0" w:afterAutospacing="0" w:line="520" w:lineRule="exact"/>
        <w:ind w:firstLine="675" w:firstLineChars="200"/>
        <w:rPr>
          <w:rFonts w:ascii="楷体" w:hAnsi="楷体" w:eastAsia="楷体" w:cs="楷体"/>
          <w:b/>
          <w:bCs/>
          <w:color w:val="333333"/>
          <w:spacing w:val="8"/>
          <w:sz w:val="32"/>
          <w:szCs w:val="32"/>
          <w:shd w:val="clear" w:color="auto" w:fill="FFFFFF"/>
        </w:rPr>
      </w:pPr>
      <w:r>
        <w:rPr>
          <w:rFonts w:hint="eastAsia" w:ascii="楷体" w:hAnsi="楷体" w:eastAsia="楷体" w:cs="楷体"/>
          <w:b/>
          <w:bCs/>
          <w:color w:val="333333"/>
          <w:spacing w:val="8"/>
          <w:sz w:val="32"/>
          <w:szCs w:val="32"/>
          <w:shd w:val="clear" w:color="auto" w:fill="FFFFFF"/>
        </w:rPr>
        <w:t>（二）低效工业用地处置方式</w:t>
      </w:r>
    </w:p>
    <w:p>
      <w:pPr>
        <w:spacing w:line="520" w:lineRule="exact"/>
        <w:ind w:firstLine="675" w:firstLineChars="200"/>
        <w:rPr>
          <w:rFonts w:hint="eastAsia" w:ascii="仿宋" w:hAnsi="仿宋" w:eastAsia="仿宋" w:cs="仿宋"/>
          <w:color w:val="333333"/>
          <w:spacing w:val="8"/>
          <w:kern w:val="0"/>
          <w:sz w:val="32"/>
          <w:szCs w:val="32"/>
          <w:shd w:val="clear" w:color="auto" w:fill="FFFFFF"/>
        </w:rPr>
      </w:pPr>
      <w:r>
        <w:rPr>
          <w:rFonts w:hint="eastAsia" w:ascii="仿宋" w:hAnsi="仿宋" w:eastAsia="仿宋" w:cs="仿宋"/>
          <w:b/>
          <w:bCs/>
          <w:color w:val="333333"/>
          <w:spacing w:val="8"/>
          <w:kern w:val="0"/>
          <w:sz w:val="32"/>
          <w:szCs w:val="32"/>
          <w:shd w:val="clear" w:color="auto" w:fill="FFFFFF"/>
        </w:rPr>
        <w:t xml:space="preserve">1、回购储备 </w:t>
      </w:r>
      <w:r>
        <w:rPr>
          <w:rFonts w:hint="eastAsia" w:ascii="仿宋" w:hAnsi="仿宋" w:eastAsia="仿宋" w:cs="仿宋"/>
          <w:color w:val="333333"/>
          <w:spacing w:val="8"/>
          <w:kern w:val="0"/>
          <w:sz w:val="32"/>
          <w:szCs w:val="32"/>
          <w:shd w:val="clear" w:color="auto" w:fill="FFFFFF"/>
        </w:rPr>
        <w:t xml:space="preserve"> 对于自身无能力提升改造的停工、停产企业，可由县经开区开发投资有限公司（以下简称开投公司）依法回购。收回土地使用权评估价格按现行园区工业用地出让地价执行，对被收回土地范围内的建筑物或在建工程，原则上按重置价补偿，机械设备等动产部分由企业自行处置。</w:t>
      </w:r>
    </w:p>
    <w:p>
      <w:pPr>
        <w:spacing w:line="520" w:lineRule="exact"/>
        <w:ind w:firstLine="675" w:firstLineChars="200"/>
        <w:rPr>
          <w:rFonts w:hint="eastAsia" w:ascii="仿宋" w:hAnsi="仿宋" w:eastAsia="仿宋" w:cs="仿宋"/>
          <w:color w:val="333333"/>
          <w:spacing w:val="8"/>
          <w:kern w:val="0"/>
          <w:sz w:val="32"/>
          <w:szCs w:val="32"/>
          <w:shd w:val="clear" w:color="auto" w:fill="FFFFFF"/>
        </w:rPr>
      </w:pPr>
      <w:r>
        <w:rPr>
          <w:rFonts w:hint="eastAsia" w:ascii="仿宋" w:hAnsi="仿宋" w:eastAsia="仿宋" w:cs="仿宋"/>
          <w:b/>
          <w:bCs/>
          <w:color w:val="333333"/>
          <w:spacing w:val="8"/>
          <w:kern w:val="0"/>
          <w:sz w:val="32"/>
          <w:szCs w:val="32"/>
          <w:shd w:val="clear" w:color="auto" w:fill="FFFFFF"/>
        </w:rPr>
        <w:t xml:space="preserve">2、分割转让  </w:t>
      </w:r>
      <w:r>
        <w:rPr>
          <w:rFonts w:hint="eastAsia" w:ascii="仿宋" w:hAnsi="仿宋" w:eastAsia="仿宋" w:cs="仿宋"/>
          <w:color w:val="333333"/>
          <w:spacing w:val="8"/>
          <w:kern w:val="0"/>
          <w:sz w:val="32"/>
          <w:szCs w:val="32"/>
          <w:shd w:val="clear" w:color="auto" w:fill="FFFFFF"/>
        </w:rPr>
        <w:t>对原始用地面积过大，企业无法按原投资协议或合同约定使用土地的企业，可对宗地内土地及其建筑物进行分割，分割出来的土地无建筑物的由县自然资源和规划局收储，有建筑物的由开投公司收购，土地评估价格按现行园区工业用地出让地价执行，建筑物按重置价补偿。通过</w:t>
      </w:r>
      <w:r>
        <w:rPr>
          <w:rFonts w:hint="eastAsia" w:ascii="仿宋" w:hAnsi="仿宋" w:eastAsia="仿宋" w:cs="仿宋"/>
          <w:color w:val="333333"/>
          <w:spacing w:val="8"/>
          <w:kern w:val="0"/>
          <w:sz w:val="32"/>
          <w:szCs w:val="32"/>
          <w:shd w:val="clear" w:color="auto" w:fill="FFFFFF"/>
          <w:lang w:eastAsia="zh-CN"/>
        </w:rPr>
        <w:t>领导小组办公室</w:t>
      </w:r>
      <w:r>
        <w:rPr>
          <w:rFonts w:hint="eastAsia" w:ascii="仿宋" w:hAnsi="仿宋" w:eastAsia="仿宋" w:cs="仿宋"/>
          <w:color w:val="333333"/>
          <w:spacing w:val="8"/>
          <w:kern w:val="0"/>
          <w:sz w:val="32"/>
          <w:szCs w:val="32"/>
          <w:shd w:val="clear" w:color="auto" w:fill="FFFFFF"/>
        </w:rPr>
        <w:t>审核和县政府分管领导同意，对分割出来的土地及其建筑物，可采取引进优质企业实施“腾笼换鸟”方式盘活利用。</w:t>
      </w:r>
    </w:p>
    <w:p>
      <w:pPr>
        <w:spacing w:line="520" w:lineRule="exact"/>
        <w:ind w:firstLine="675" w:firstLineChars="200"/>
        <w:rPr>
          <w:rFonts w:hint="eastAsia" w:ascii="仿宋" w:hAnsi="仿宋" w:eastAsia="仿宋" w:cs="仿宋"/>
          <w:color w:val="333333"/>
          <w:spacing w:val="8"/>
          <w:kern w:val="0"/>
          <w:sz w:val="32"/>
          <w:szCs w:val="32"/>
          <w:shd w:val="clear" w:color="auto" w:fill="FFFFFF"/>
        </w:rPr>
      </w:pPr>
      <w:r>
        <w:rPr>
          <w:rFonts w:hint="eastAsia" w:ascii="仿宋" w:hAnsi="仿宋" w:eastAsia="仿宋" w:cs="仿宋"/>
          <w:b/>
          <w:bCs/>
          <w:color w:val="333333"/>
          <w:spacing w:val="8"/>
          <w:kern w:val="0"/>
          <w:sz w:val="32"/>
          <w:szCs w:val="32"/>
          <w:shd w:val="clear" w:color="auto" w:fill="FFFFFF"/>
        </w:rPr>
        <w:t xml:space="preserve">3、增资改造 </w:t>
      </w:r>
      <w:r>
        <w:rPr>
          <w:rFonts w:hint="eastAsia" w:ascii="仿宋" w:hAnsi="仿宋" w:eastAsia="仿宋" w:cs="仿宋"/>
          <w:color w:val="333333"/>
          <w:spacing w:val="8"/>
          <w:kern w:val="0"/>
          <w:sz w:val="32"/>
          <w:szCs w:val="32"/>
          <w:shd w:val="clear" w:color="auto" w:fill="FFFFFF"/>
        </w:rPr>
        <w:t xml:space="preserve"> 不涉及改变土地用途的前提下，</w:t>
      </w:r>
      <w:r>
        <w:rPr>
          <w:rFonts w:hint="eastAsia" w:ascii="仿宋" w:hAnsi="仿宋" w:eastAsia="仿宋" w:cs="仿宋"/>
          <w:color w:val="333333"/>
          <w:spacing w:val="8"/>
          <w:kern w:val="0"/>
          <w:sz w:val="32"/>
          <w:szCs w:val="32"/>
          <w:shd w:val="clear" w:color="auto" w:fill="FFFFFF"/>
          <w:lang w:eastAsia="zh-CN"/>
        </w:rPr>
        <w:t>领导小组办公室</w:t>
      </w:r>
      <w:r>
        <w:rPr>
          <w:rFonts w:hint="eastAsia" w:ascii="仿宋" w:hAnsi="仿宋" w:eastAsia="仿宋" w:cs="仿宋"/>
          <w:color w:val="333333"/>
          <w:spacing w:val="8"/>
          <w:kern w:val="0"/>
          <w:sz w:val="32"/>
          <w:szCs w:val="32"/>
          <w:shd w:val="clear" w:color="auto" w:fill="FFFFFF"/>
        </w:rPr>
        <w:t>与土地使用权人签订补充协议，限期追加建设投资，通过增加技改投入或提高容积率等方式提升用地效益。</w:t>
      </w:r>
    </w:p>
    <w:p>
      <w:pPr>
        <w:spacing w:line="520" w:lineRule="exact"/>
        <w:ind w:firstLine="675" w:firstLineChars="200"/>
        <w:rPr>
          <w:rFonts w:hint="eastAsia" w:ascii="仿宋" w:hAnsi="仿宋" w:eastAsia="仿宋" w:cs="仿宋"/>
          <w:color w:val="333333"/>
          <w:spacing w:val="8"/>
          <w:kern w:val="0"/>
          <w:sz w:val="32"/>
          <w:szCs w:val="32"/>
          <w:shd w:val="clear" w:color="auto" w:fill="FFFFFF"/>
        </w:rPr>
      </w:pPr>
      <w:r>
        <w:rPr>
          <w:rFonts w:hint="eastAsia" w:ascii="仿宋" w:hAnsi="仿宋" w:eastAsia="仿宋" w:cs="仿宋"/>
          <w:b/>
          <w:bCs/>
          <w:color w:val="333333"/>
          <w:spacing w:val="8"/>
          <w:kern w:val="0"/>
          <w:sz w:val="32"/>
          <w:szCs w:val="32"/>
          <w:shd w:val="clear" w:color="auto" w:fill="FFFFFF"/>
        </w:rPr>
        <w:t>4、引导盘活</w:t>
      </w:r>
      <w:r>
        <w:rPr>
          <w:rFonts w:hint="eastAsia" w:ascii="仿宋" w:hAnsi="仿宋" w:eastAsia="仿宋" w:cs="仿宋"/>
          <w:color w:val="333333"/>
          <w:spacing w:val="8"/>
          <w:kern w:val="0"/>
          <w:sz w:val="32"/>
          <w:szCs w:val="32"/>
          <w:shd w:val="clear" w:color="auto" w:fill="FFFFFF"/>
        </w:rPr>
        <w:t xml:space="preserve">  符合产业规划的前提下，且通过</w:t>
      </w:r>
      <w:r>
        <w:rPr>
          <w:rFonts w:hint="eastAsia" w:ascii="仿宋" w:hAnsi="仿宋" w:eastAsia="仿宋" w:cs="仿宋"/>
          <w:color w:val="333333"/>
          <w:spacing w:val="8"/>
          <w:kern w:val="0"/>
          <w:sz w:val="32"/>
          <w:szCs w:val="32"/>
          <w:shd w:val="clear" w:color="auto" w:fill="FFFFFF"/>
          <w:lang w:eastAsia="zh-CN"/>
        </w:rPr>
        <w:t>领导小组办公室</w:t>
      </w:r>
      <w:r>
        <w:rPr>
          <w:rFonts w:hint="eastAsia" w:ascii="仿宋" w:hAnsi="仿宋" w:eastAsia="仿宋" w:cs="仿宋"/>
          <w:color w:val="333333"/>
          <w:spacing w:val="8"/>
          <w:kern w:val="0"/>
          <w:sz w:val="32"/>
          <w:szCs w:val="32"/>
          <w:shd w:val="clear" w:color="auto" w:fill="FFFFFF"/>
        </w:rPr>
        <w:t>审核和县政府分管领导同意，支持对园区产业带动大的优质企业通过联合经营、兼并重组、股权收购、资产收购、协议转让、司法拍卖、整体租赁的方式盘活闲置低效（僵尸）工业企业资产，提高亩均产出。收购过程中涉及土地使用权、房屋所有权转让的，依法按程序办理转让登记手续。</w:t>
      </w:r>
    </w:p>
    <w:p>
      <w:pPr>
        <w:spacing w:line="520" w:lineRule="exact"/>
        <w:ind w:firstLine="675" w:firstLineChars="200"/>
        <w:rPr>
          <w:rFonts w:hint="eastAsia" w:ascii="仿宋" w:hAnsi="仿宋" w:eastAsia="仿宋" w:cs="仿宋"/>
          <w:color w:val="333333"/>
          <w:spacing w:val="8"/>
          <w:kern w:val="0"/>
          <w:sz w:val="32"/>
          <w:szCs w:val="32"/>
          <w:shd w:val="clear" w:color="auto" w:fill="FFFFFF"/>
        </w:rPr>
      </w:pPr>
      <w:r>
        <w:rPr>
          <w:rFonts w:hint="eastAsia" w:ascii="仿宋" w:hAnsi="仿宋" w:eastAsia="仿宋" w:cs="仿宋"/>
          <w:b/>
          <w:bCs/>
          <w:color w:val="333333"/>
          <w:spacing w:val="8"/>
          <w:kern w:val="0"/>
          <w:sz w:val="32"/>
          <w:szCs w:val="32"/>
          <w:shd w:val="clear" w:color="auto" w:fill="FFFFFF"/>
        </w:rPr>
        <w:t xml:space="preserve">5.取缔关停 </w:t>
      </w:r>
      <w:r>
        <w:rPr>
          <w:rFonts w:hint="eastAsia" w:ascii="仿宋" w:hAnsi="仿宋" w:eastAsia="仿宋" w:cs="仿宋"/>
          <w:color w:val="333333"/>
          <w:spacing w:val="8"/>
          <w:kern w:val="0"/>
          <w:sz w:val="32"/>
          <w:szCs w:val="32"/>
          <w:shd w:val="clear" w:color="auto" w:fill="FFFFFF"/>
        </w:rPr>
        <w:t xml:space="preserve"> 对不符合产业规划，存在安全环保重大隐患和高能耗低产出的“散乱污”企业一律予以关停，企业对相关废弃污染物处置到位后，可由开投公司回购或通过</w:t>
      </w:r>
      <w:r>
        <w:rPr>
          <w:rFonts w:hint="eastAsia" w:ascii="仿宋" w:hAnsi="仿宋" w:eastAsia="仿宋" w:cs="仿宋"/>
          <w:color w:val="333333"/>
          <w:spacing w:val="8"/>
          <w:kern w:val="0"/>
          <w:sz w:val="32"/>
          <w:szCs w:val="32"/>
          <w:shd w:val="clear" w:color="auto" w:fill="FFFFFF"/>
          <w:lang w:eastAsia="zh-CN"/>
        </w:rPr>
        <w:t>领导小组办公室</w:t>
      </w:r>
      <w:r>
        <w:rPr>
          <w:rFonts w:hint="eastAsia" w:ascii="仿宋" w:hAnsi="仿宋" w:eastAsia="仿宋" w:cs="仿宋"/>
          <w:color w:val="333333"/>
          <w:spacing w:val="8"/>
          <w:kern w:val="0"/>
          <w:sz w:val="32"/>
          <w:szCs w:val="32"/>
          <w:shd w:val="clear" w:color="auto" w:fill="FFFFFF"/>
        </w:rPr>
        <w:t>审核和县政府分管领导同意后采取“腾笼换鸟”方式盘活利用。</w:t>
      </w:r>
    </w:p>
    <w:p>
      <w:pPr>
        <w:widowControl/>
        <w:shd w:val="clear" w:color="auto" w:fill="FFFFFF"/>
        <w:spacing w:line="520" w:lineRule="exact"/>
        <w:ind w:firstLine="582"/>
        <w:jc w:val="left"/>
        <w:rPr>
          <w:rFonts w:asciiTheme="minorEastAsia" w:hAnsiTheme="minorEastAsia" w:cstheme="minorEastAsia"/>
          <w:b/>
          <w:bCs/>
          <w:color w:val="333333"/>
          <w:kern w:val="0"/>
          <w:sz w:val="32"/>
          <w:szCs w:val="32"/>
          <w:shd w:val="clear" w:color="auto" w:fill="FFFFFF"/>
        </w:rPr>
      </w:pPr>
      <w:r>
        <w:rPr>
          <w:rFonts w:hint="eastAsia" w:ascii="黑体" w:hAnsi="黑体" w:eastAsia="黑体" w:cs="黑体"/>
          <w:b/>
          <w:bCs/>
          <w:color w:val="333333"/>
          <w:kern w:val="0"/>
          <w:sz w:val="32"/>
          <w:szCs w:val="32"/>
          <w:shd w:val="clear" w:color="auto" w:fill="FFFFFF"/>
        </w:rPr>
        <w:t>五、保障措施</w:t>
      </w:r>
    </w:p>
    <w:p>
      <w:pPr>
        <w:pStyle w:val="8"/>
        <w:shd w:val="clear" w:color="auto" w:fill="FFFFFF"/>
        <w:spacing w:before="0" w:beforeAutospacing="0" w:after="0" w:afterAutospacing="0" w:line="520" w:lineRule="exact"/>
        <w:ind w:firstLine="675" w:firstLineChars="200"/>
        <w:rPr>
          <w:rFonts w:ascii="楷体" w:hAnsi="楷体" w:eastAsia="楷体" w:cs="楷体"/>
          <w:b/>
          <w:bCs/>
          <w:color w:val="333333"/>
          <w:spacing w:val="8"/>
          <w:sz w:val="32"/>
          <w:szCs w:val="32"/>
          <w:shd w:val="clear" w:color="auto" w:fill="FFFFFF"/>
        </w:rPr>
      </w:pPr>
      <w:r>
        <w:rPr>
          <w:rFonts w:hint="eastAsia" w:ascii="楷体" w:hAnsi="楷体" w:eastAsia="楷体" w:cs="楷体"/>
          <w:b/>
          <w:bCs/>
          <w:color w:val="333333"/>
          <w:spacing w:val="8"/>
          <w:sz w:val="32"/>
          <w:szCs w:val="32"/>
          <w:shd w:val="clear" w:color="auto" w:fill="FFFFFF"/>
        </w:rPr>
        <w:t>（一）组织保障</w:t>
      </w:r>
    </w:p>
    <w:p>
      <w:pPr>
        <w:spacing w:line="520" w:lineRule="exact"/>
        <w:ind w:firstLine="672" w:firstLineChars="200"/>
        <w:jc w:val="left"/>
        <w:rPr>
          <w:rFonts w:hint="eastAsia" w:ascii="仿宋" w:hAnsi="仿宋" w:eastAsia="仿宋" w:cs="仿宋"/>
          <w:color w:val="333333"/>
          <w:spacing w:val="8"/>
          <w:kern w:val="0"/>
          <w:sz w:val="32"/>
          <w:szCs w:val="32"/>
          <w:shd w:val="clear" w:color="auto" w:fill="FFFFFF"/>
        </w:rPr>
      </w:pPr>
      <w:r>
        <w:rPr>
          <w:rFonts w:hint="eastAsia" w:ascii="仿宋_GB2312" w:hAnsi="宋体" w:eastAsia="仿宋_GB2312" w:cs="仿宋_GB2312"/>
          <w:color w:val="333333"/>
          <w:spacing w:val="8"/>
          <w:kern w:val="0"/>
          <w:sz w:val="32"/>
          <w:szCs w:val="32"/>
          <w:shd w:val="clear" w:color="auto" w:fill="FFFFFF"/>
        </w:rPr>
        <w:t>1、</w:t>
      </w:r>
      <w:r>
        <w:rPr>
          <w:rFonts w:hint="eastAsia" w:ascii="仿宋" w:hAnsi="仿宋" w:eastAsia="仿宋" w:cs="仿宋"/>
          <w:color w:val="333333"/>
          <w:spacing w:val="8"/>
          <w:kern w:val="0"/>
          <w:sz w:val="32"/>
          <w:szCs w:val="32"/>
          <w:shd w:val="clear" w:color="auto" w:fill="FFFFFF"/>
        </w:rPr>
        <w:t>成立歙县经开区闲置低效工业用地盘活处置</w:t>
      </w:r>
      <w:r>
        <w:rPr>
          <w:rFonts w:hint="eastAsia" w:ascii="仿宋" w:hAnsi="仿宋" w:eastAsia="仿宋" w:cs="仿宋"/>
          <w:color w:val="333333"/>
          <w:spacing w:val="8"/>
          <w:kern w:val="0"/>
          <w:sz w:val="32"/>
          <w:szCs w:val="32"/>
          <w:shd w:val="clear" w:color="auto" w:fill="FFFFFF"/>
          <w:lang w:eastAsia="zh-CN"/>
        </w:rPr>
        <w:t>工作领导小组</w:t>
      </w:r>
      <w:r>
        <w:rPr>
          <w:rFonts w:hint="eastAsia" w:ascii="仿宋" w:hAnsi="仿宋" w:eastAsia="仿宋" w:cs="仿宋"/>
          <w:color w:val="333333"/>
          <w:spacing w:val="8"/>
          <w:kern w:val="0"/>
          <w:sz w:val="32"/>
          <w:szCs w:val="32"/>
          <w:shd w:val="clear" w:color="auto" w:fill="FFFFFF"/>
        </w:rPr>
        <w:t>，以县政府县长任组长，分管县领导任副组长，相关职能部门（单位）主要负责人为成员，</w:t>
      </w:r>
      <w:r>
        <w:rPr>
          <w:rFonts w:hint="eastAsia" w:ascii="仿宋" w:hAnsi="仿宋" w:eastAsia="仿宋" w:cs="仿宋"/>
          <w:color w:val="333333"/>
          <w:spacing w:val="8"/>
          <w:kern w:val="0"/>
          <w:sz w:val="32"/>
          <w:szCs w:val="32"/>
          <w:shd w:val="clear" w:color="auto" w:fill="FFFFFF"/>
          <w:lang w:eastAsia="zh-CN"/>
        </w:rPr>
        <w:t>工作领导小组</w:t>
      </w:r>
      <w:r>
        <w:rPr>
          <w:rFonts w:hint="eastAsia" w:ascii="仿宋" w:hAnsi="仿宋" w:eastAsia="仿宋" w:cs="仿宋"/>
          <w:color w:val="333333"/>
          <w:spacing w:val="8"/>
          <w:kern w:val="0"/>
          <w:sz w:val="32"/>
          <w:szCs w:val="32"/>
          <w:shd w:val="clear" w:color="auto" w:fill="FFFFFF"/>
        </w:rPr>
        <w:t>负责县经开区闲置低效工业用地的认定、处置，研究协调闲置低效工业用地盘活处置过程中的重要事项。</w:t>
      </w:r>
      <w:r>
        <w:rPr>
          <w:rFonts w:hint="eastAsia" w:ascii="仿宋" w:hAnsi="仿宋" w:eastAsia="仿宋" w:cs="仿宋"/>
          <w:color w:val="333333"/>
          <w:spacing w:val="8"/>
          <w:kern w:val="0"/>
          <w:sz w:val="32"/>
          <w:szCs w:val="32"/>
          <w:shd w:val="clear" w:color="auto" w:fill="FFFFFF"/>
          <w:lang w:eastAsia="zh-CN"/>
        </w:rPr>
        <w:t>领导小组办公室</w:t>
      </w:r>
      <w:r>
        <w:rPr>
          <w:rFonts w:hint="eastAsia" w:ascii="仿宋" w:hAnsi="仿宋" w:eastAsia="仿宋" w:cs="仿宋"/>
          <w:color w:val="333333"/>
          <w:spacing w:val="8"/>
          <w:kern w:val="0"/>
          <w:sz w:val="32"/>
          <w:szCs w:val="32"/>
          <w:shd w:val="clear" w:color="auto" w:fill="FFFFFF"/>
        </w:rPr>
        <w:t>设在县经开区管委会，具体负责县经开区闲置低效工业用地清理处置和日常事务。</w:t>
      </w:r>
    </w:p>
    <w:p>
      <w:pPr>
        <w:spacing w:line="520" w:lineRule="exact"/>
        <w:ind w:firstLine="672" w:firstLineChars="200"/>
        <w:jc w:val="left"/>
        <w:rPr>
          <w:rFonts w:hint="eastAsia" w:ascii="仿宋" w:hAnsi="仿宋" w:eastAsia="仿宋" w:cs="仿宋"/>
          <w:color w:val="333333"/>
          <w:spacing w:val="8"/>
          <w:kern w:val="0"/>
          <w:sz w:val="32"/>
          <w:szCs w:val="32"/>
          <w:shd w:val="clear" w:color="auto" w:fill="FFFFFF"/>
        </w:rPr>
      </w:pPr>
      <w:r>
        <w:rPr>
          <w:rFonts w:hint="eastAsia" w:ascii="仿宋_GB2312" w:hAnsi="宋体" w:eastAsia="仿宋_GB2312" w:cs="仿宋_GB2312"/>
          <w:color w:val="333333"/>
          <w:spacing w:val="8"/>
          <w:kern w:val="0"/>
          <w:sz w:val="32"/>
          <w:szCs w:val="32"/>
          <w:shd w:val="clear" w:color="auto" w:fill="FFFFFF"/>
        </w:rPr>
        <w:t>2、</w:t>
      </w:r>
      <w:r>
        <w:rPr>
          <w:rFonts w:hint="eastAsia" w:ascii="仿宋" w:hAnsi="仿宋" w:eastAsia="仿宋" w:cs="仿宋"/>
          <w:color w:val="333333"/>
          <w:spacing w:val="8"/>
          <w:kern w:val="0"/>
          <w:sz w:val="32"/>
          <w:szCs w:val="32"/>
          <w:shd w:val="clear" w:color="auto" w:fill="FFFFFF"/>
        </w:rPr>
        <w:t>成立歙县经开区闲置低效工业用地盘活处置工作督查组，由县纪委书记任组长，两办督查室主要负责人为成员，加大督查问责力度，</w:t>
      </w:r>
      <w:r>
        <w:rPr>
          <w:rFonts w:hint="eastAsia" w:ascii="仿宋" w:hAnsi="仿宋" w:eastAsia="仿宋" w:cs="仿宋"/>
          <w:bCs/>
          <w:sz w:val="32"/>
          <w:szCs w:val="32"/>
        </w:rPr>
        <w:t>实行“月督查、季汇报”机制，确保闲置</w:t>
      </w:r>
      <w:r>
        <w:rPr>
          <w:rFonts w:hint="eastAsia" w:ascii="仿宋" w:hAnsi="仿宋" w:eastAsia="仿宋" w:cs="仿宋"/>
          <w:color w:val="333333"/>
          <w:spacing w:val="8"/>
          <w:kern w:val="0"/>
          <w:sz w:val="32"/>
          <w:szCs w:val="32"/>
          <w:shd w:val="clear" w:color="auto" w:fill="FFFFFF"/>
        </w:rPr>
        <w:t>低效工业用地处置工作取得实效。</w:t>
      </w:r>
    </w:p>
    <w:p>
      <w:pPr>
        <w:pStyle w:val="8"/>
        <w:shd w:val="clear" w:color="auto" w:fill="FFFFFF"/>
        <w:spacing w:before="0" w:beforeAutospacing="0" w:after="0" w:afterAutospacing="0" w:line="520" w:lineRule="exact"/>
        <w:ind w:firstLine="675" w:firstLineChars="200"/>
        <w:rPr>
          <w:rFonts w:ascii="楷体" w:hAnsi="楷体" w:eastAsia="楷体" w:cs="楷体"/>
          <w:b/>
          <w:bCs/>
          <w:color w:val="333333"/>
          <w:spacing w:val="8"/>
          <w:sz w:val="32"/>
          <w:szCs w:val="32"/>
          <w:shd w:val="clear" w:color="auto" w:fill="FFFFFF"/>
        </w:rPr>
      </w:pPr>
      <w:r>
        <w:rPr>
          <w:rFonts w:hint="eastAsia" w:ascii="楷体" w:hAnsi="楷体" w:eastAsia="楷体" w:cs="楷体"/>
          <w:b/>
          <w:bCs/>
          <w:color w:val="333333"/>
          <w:spacing w:val="8"/>
          <w:sz w:val="32"/>
          <w:szCs w:val="32"/>
          <w:shd w:val="clear" w:color="auto" w:fill="FFFFFF"/>
        </w:rPr>
        <w:t>（二）政策保障</w:t>
      </w:r>
    </w:p>
    <w:p>
      <w:pPr>
        <w:spacing w:line="520" w:lineRule="exact"/>
        <w:ind w:firstLine="672" w:firstLineChars="200"/>
        <w:rPr>
          <w:rFonts w:hint="eastAsia" w:ascii="仿宋" w:hAnsi="仿宋" w:eastAsia="仿宋" w:cs="仿宋"/>
          <w:color w:val="333333"/>
          <w:spacing w:val="8"/>
          <w:kern w:val="0"/>
          <w:sz w:val="32"/>
          <w:szCs w:val="32"/>
          <w:shd w:val="clear" w:color="auto" w:fill="FFFFFF"/>
        </w:rPr>
      </w:pPr>
      <w:r>
        <w:rPr>
          <w:rFonts w:hint="eastAsia" w:ascii="仿宋" w:hAnsi="仿宋" w:eastAsia="仿宋" w:cs="仿宋"/>
          <w:color w:val="333333"/>
          <w:spacing w:val="8"/>
          <w:kern w:val="0"/>
          <w:sz w:val="32"/>
          <w:szCs w:val="32"/>
          <w:shd w:val="clear" w:color="auto" w:fill="FFFFFF"/>
        </w:rPr>
        <w:t>1、开投公司直接回购或通过引导盘活完成闲置低效工业用地转让过程中双方产生的税费，由县财政给予奖励，奖励金额不超过交易过程中形成的地方财力。法拍类项目参照执行（受让方代缴的交易税费可予以奖励）。</w:t>
      </w:r>
    </w:p>
    <w:p>
      <w:pPr>
        <w:spacing w:line="520" w:lineRule="exact"/>
        <w:ind w:firstLine="672" w:firstLineChars="200"/>
        <w:rPr>
          <w:rFonts w:hint="eastAsia" w:ascii="仿宋" w:hAnsi="仿宋" w:eastAsia="仿宋" w:cs="仿宋"/>
          <w:color w:val="333333"/>
          <w:spacing w:val="8"/>
          <w:kern w:val="0"/>
          <w:sz w:val="32"/>
          <w:szCs w:val="32"/>
          <w:shd w:val="clear" w:color="auto" w:fill="FFFFFF"/>
        </w:rPr>
      </w:pPr>
      <w:r>
        <w:rPr>
          <w:rFonts w:hint="eastAsia" w:ascii="仿宋" w:hAnsi="仿宋" w:eastAsia="仿宋" w:cs="仿宋"/>
          <w:color w:val="333333"/>
          <w:spacing w:val="8"/>
          <w:kern w:val="0"/>
          <w:sz w:val="32"/>
          <w:szCs w:val="32"/>
          <w:shd w:val="clear" w:color="auto" w:fill="FFFFFF"/>
        </w:rPr>
        <w:t>2、被处置企业拖欠的土地使用税、房产税及滞纳金，原则上在收购购款中予以扣除，由收购方直接转入税务专户。对于特殊情况，采取“一事一议”的方式，经领导组研究，根据实际情况，酌定扣除比例。</w:t>
      </w:r>
    </w:p>
    <w:p>
      <w:pPr>
        <w:spacing w:line="520" w:lineRule="exact"/>
        <w:ind w:firstLine="672" w:firstLineChars="200"/>
        <w:rPr>
          <w:rFonts w:hint="eastAsia" w:ascii="仿宋" w:hAnsi="仿宋" w:eastAsia="仿宋" w:cs="仿宋"/>
          <w:color w:val="333333"/>
          <w:spacing w:val="8"/>
          <w:kern w:val="0"/>
          <w:sz w:val="32"/>
          <w:szCs w:val="32"/>
          <w:shd w:val="clear" w:color="auto" w:fill="FFFFFF"/>
        </w:rPr>
      </w:pPr>
      <w:r>
        <w:rPr>
          <w:rFonts w:hint="eastAsia" w:ascii="仿宋" w:hAnsi="仿宋" w:eastAsia="仿宋" w:cs="仿宋"/>
          <w:color w:val="333333"/>
          <w:spacing w:val="8"/>
          <w:kern w:val="0"/>
          <w:sz w:val="32"/>
          <w:szCs w:val="32"/>
          <w:shd w:val="clear" w:color="auto" w:fill="FFFFFF"/>
        </w:rPr>
        <w:t>3.在回购过程中，县自然资源和规划局、县住建局、县税务局、县市场监管局、县消防大队等部门办理各项证件给予绿色通道。</w:t>
      </w:r>
    </w:p>
    <w:p>
      <w:pPr>
        <w:spacing w:line="520" w:lineRule="exact"/>
        <w:ind w:firstLine="672" w:firstLineChars="200"/>
        <w:rPr>
          <w:rFonts w:hint="eastAsia" w:ascii="仿宋" w:hAnsi="仿宋" w:eastAsia="仿宋" w:cs="仿宋"/>
          <w:color w:val="333333"/>
          <w:spacing w:val="8"/>
          <w:kern w:val="0"/>
          <w:sz w:val="32"/>
          <w:szCs w:val="32"/>
          <w:shd w:val="clear" w:color="auto" w:fill="FFFFFF"/>
        </w:rPr>
      </w:pPr>
      <w:r>
        <w:rPr>
          <w:rFonts w:hint="eastAsia" w:ascii="仿宋" w:hAnsi="仿宋" w:eastAsia="仿宋" w:cs="仿宋"/>
          <w:color w:val="333333"/>
          <w:spacing w:val="8"/>
          <w:kern w:val="0"/>
          <w:sz w:val="32"/>
          <w:szCs w:val="32"/>
          <w:shd w:val="clear" w:color="auto" w:fill="FFFFFF"/>
        </w:rPr>
        <w:t>4.对被认定为闲置低效工业用地的企业，除领导组研究同意外，县自然资源和规划部门停止受理该国有建设用地使用权人新的用地申请；县住建部门暂停办理施工许可和消防备案手续；相关部门暂停办理转让、出租、抵押和变更登记等手续；相关部门取消其优惠奖补政策申报资格；县金融及担保部门暂停办理新增融资担保；县税务部门依法按计划对被认定闲置低效企业历年拖欠的土地使用税、房产税及滞纳金开展清欠；对闲置低效企业私自引进的租赁项目，生态环境分局不予办理环保预审，发改委、科商经信局不予办理项目备案，应急部门暂停办理安评手续，并严控闲置低效企业的能耗及污染物排放指标，加大未经</w:t>
      </w:r>
      <w:r>
        <w:rPr>
          <w:rFonts w:hint="eastAsia" w:ascii="仿宋" w:hAnsi="仿宋" w:eastAsia="仿宋" w:cs="仿宋"/>
          <w:color w:val="333333"/>
          <w:spacing w:val="8"/>
          <w:kern w:val="0"/>
          <w:sz w:val="32"/>
          <w:szCs w:val="32"/>
          <w:shd w:val="clear" w:color="auto" w:fill="FFFFFF"/>
          <w:lang w:eastAsia="zh-CN"/>
        </w:rPr>
        <w:t>领导小组办公室</w:t>
      </w:r>
      <w:r>
        <w:rPr>
          <w:rFonts w:hint="eastAsia" w:ascii="仿宋" w:hAnsi="仿宋" w:eastAsia="仿宋" w:cs="仿宋"/>
          <w:color w:val="333333"/>
          <w:spacing w:val="8"/>
          <w:kern w:val="0"/>
          <w:sz w:val="32"/>
          <w:szCs w:val="32"/>
          <w:shd w:val="clear" w:color="auto" w:fill="FFFFFF"/>
        </w:rPr>
        <w:t>审核同意就入驻生产企业的查处力度，县供电、供水、供气部门要配合执法部门依法查处。</w:t>
      </w:r>
    </w:p>
    <w:p>
      <w:pPr>
        <w:spacing w:line="520" w:lineRule="exact"/>
        <w:ind w:firstLine="675" w:firstLineChars="200"/>
        <w:rPr>
          <w:rFonts w:hint="eastAsia" w:ascii="楷体" w:hAnsi="楷体" w:eastAsia="楷体" w:cs="楷体"/>
          <w:b/>
          <w:bCs/>
          <w:color w:val="333333"/>
          <w:spacing w:val="8"/>
          <w:kern w:val="0"/>
          <w:sz w:val="32"/>
          <w:szCs w:val="32"/>
          <w:shd w:val="clear" w:color="auto" w:fill="FFFFFF"/>
        </w:rPr>
      </w:pPr>
      <w:r>
        <w:rPr>
          <w:rFonts w:hint="eastAsia" w:ascii="楷体" w:hAnsi="楷体" w:eastAsia="楷体" w:cs="楷体"/>
          <w:b/>
          <w:bCs/>
          <w:color w:val="333333"/>
          <w:spacing w:val="8"/>
          <w:kern w:val="0"/>
          <w:sz w:val="32"/>
          <w:szCs w:val="32"/>
          <w:shd w:val="clear" w:color="auto" w:fill="FFFFFF"/>
        </w:rPr>
        <w:t xml:space="preserve">(三）扶持政策  </w:t>
      </w:r>
    </w:p>
    <w:p>
      <w:pPr>
        <w:spacing w:line="520" w:lineRule="exact"/>
        <w:ind w:firstLine="672" w:firstLineChars="200"/>
        <w:rPr>
          <w:rFonts w:hint="eastAsia" w:ascii="仿宋" w:hAnsi="仿宋" w:eastAsia="仿宋" w:cs="仿宋"/>
          <w:color w:val="333333"/>
          <w:spacing w:val="8"/>
          <w:kern w:val="0"/>
          <w:sz w:val="32"/>
          <w:szCs w:val="32"/>
          <w:shd w:val="clear" w:color="auto" w:fill="FFFFFF"/>
        </w:rPr>
      </w:pPr>
      <w:r>
        <w:rPr>
          <w:rFonts w:hint="eastAsia" w:ascii="仿宋" w:hAnsi="仿宋" w:eastAsia="仿宋" w:cs="仿宋"/>
          <w:color w:val="333333"/>
          <w:spacing w:val="8"/>
          <w:kern w:val="0"/>
          <w:sz w:val="32"/>
          <w:szCs w:val="32"/>
          <w:shd w:val="clear" w:color="auto" w:fill="FFFFFF"/>
        </w:rPr>
        <w:t>经“腾笼换鸟”嫁接的工业项目，投产后两年内亩均税收达到20万元及以上的，享受歙县招商引资扶持政策。</w:t>
      </w:r>
    </w:p>
    <w:p>
      <w:pPr>
        <w:widowControl/>
        <w:shd w:val="clear" w:color="auto" w:fill="FFFFFF"/>
        <w:spacing w:line="520" w:lineRule="exact"/>
        <w:ind w:firstLine="582"/>
        <w:jc w:val="left"/>
        <w:rPr>
          <w:rFonts w:hint="eastAsia" w:ascii="黑体" w:hAnsi="黑体" w:eastAsia="黑体" w:cs="黑体"/>
          <w:b/>
          <w:bCs/>
          <w:color w:val="333333"/>
          <w:kern w:val="0"/>
          <w:sz w:val="32"/>
          <w:szCs w:val="32"/>
          <w:shd w:val="clear" w:color="auto" w:fill="FFFFFF"/>
        </w:rPr>
      </w:pPr>
      <w:r>
        <w:rPr>
          <w:rFonts w:hint="eastAsia" w:ascii="黑体" w:hAnsi="黑体" w:eastAsia="黑体" w:cs="黑体"/>
          <w:b/>
          <w:bCs/>
          <w:color w:val="333333"/>
          <w:kern w:val="0"/>
          <w:sz w:val="32"/>
          <w:szCs w:val="32"/>
          <w:shd w:val="clear" w:color="auto" w:fill="FFFFFF"/>
        </w:rPr>
        <w:t>六、其他事项</w:t>
      </w:r>
    </w:p>
    <w:p>
      <w:pPr>
        <w:spacing w:line="520" w:lineRule="exact"/>
        <w:ind w:firstLine="672" w:firstLineChars="200"/>
        <w:rPr>
          <w:rFonts w:hint="eastAsia" w:ascii="仿宋" w:hAnsi="仿宋" w:eastAsia="仿宋" w:cs="仿宋"/>
          <w:color w:val="333333"/>
          <w:spacing w:val="8"/>
          <w:kern w:val="0"/>
          <w:sz w:val="32"/>
          <w:szCs w:val="32"/>
          <w:shd w:val="clear" w:color="auto" w:fill="FFFFFF"/>
        </w:rPr>
      </w:pPr>
      <w:r>
        <w:rPr>
          <w:rFonts w:hint="eastAsia" w:ascii="仿宋_GB2312" w:hAnsi="宋体" w:eastAsia="仿宋_GB2312" w:cs="仿宋_GB2312"/>
          <w:color w:val="333333"/>
          <w:spacing w:val="8"/>
          <w:kern w:val="0"/>
          <w:sz w:val="32"/>
          <w:szCs w:val="32"/>
          <w:shd w:val="clear" w:color="auto" w:fill="FFFFFF"/>
        </w:rPr>
        <w:t>1、</w:t>
      </w:r>
      <w:r>
        <w:rPr>
          <w:rFonts w:hint="eastAsia" w:ascii="仿宋" w:hAnsi="仿宋" w:eastAsia="仿宋" w:cs="仿宋"/>
          <w:color w:val="333333"/>
          <w:spacing w:val="8"/>
          <w:kern w:val="0"/>
          <w:sz w:val="32"/>
          <w:szCs w:val="32"/>
          <w:shd w:val="clear" w:color="auto" w:fill="FFFFFF"/>
        </w:rPr>
        <w:t>本意见自发布之日起实施，暂定2年。具体由</w:t>
      </w:r>
      <w:r>
        <w:rPr>
          <w:rFonts w:hint="eastAsia" w:ascii="仿宋" w:hAnsi="仿宋" w:eastAsia="仿宋" w:cs="仿宋"/>
          <w:color w:val="333333"/>
          <w:spacing w:val="8"/>
          <w:kern w:val="0"/>
          <w:sz w:val="32"/>
          <w:szCs w:val="32"/>
          <w:shd w:val="clear" w:color="auto" w:fill="FFFFFF"/>
          <w:lang w:eastAsia="zh-CN"/>
        </w:rPr>
        <w:t>领导小组办公室</w:t>
      </w:r>
      <w:r>
        <w:rPr>
          <w:rFonts w:hint="eastAsia" w:ascii="仿宋" w:hAnsi="仿宋" w:eastAsia="仿宋" w:cs="仿宋"/>
          <w:color w:val="333333"/>
          <w:spacing w:val="8"/>
          <w:kern w:val="0"/>
          <w:sz w:val="32"/>
          <w:szCs w:val="32"/>
          <w:shd w:val="clear" w:color="auto" w:fill="FFFFFF"/>
        </w:rPr>
        <w:t>会同相关部门负责解释。</w:t>
      </w:r>
    </w:p>
    <w:p>
      <w:pPr>
        <w:spacing w:line="520" w:lineRule="exact"/>
        <w:ind w:firstLine="672" w:firstLineChars="200"/>
        <w:rPr>
          <w:rFonts w:hint="eastAsia" w:ascii="仿宋" w:hAnsi="仿宋" w:eastAsia="仿宋" w:cs="仿宋"/>
          <w:color w:val="333333"/>
          <w:spacing w:val="8"/>
          <w:kern w:val="0"/>
          <w:sz w:val="32"/>
          <w:szCs w:val="32"/>
          <w:shd w:val="clear" w:color="auto" w:fill="FFFFFF"/>
        </w:rPr>
      </w:pPr>
      <w:r>
        <w:rPr>
          <w:rFonts w:hint="eastAsia" w:ascii="仿宋" w:hAnsi="仿宋" w:eastAsia="仿宋" w:cs="仿宋"/>
          <w:color w:val="333333"/>
          <w:spacing w:val="8"/>
          <w:kern w:val="0"/>
          <w:sz w:val="32"/>
          <w:szCs w:val="32"/>
          <w:shd w:val="clear" w:color="auto" w:fill="FFFFFF"/>
        </w:rPr>
        <w:t>2、县内其他区域闲置低效工业用地处置可参照本实施意见执行。</w:t>
      </w:r>
    </w:p>
    <w:p>
      <w:pPr>
        <w:spacing w:line="520" w:lineRule="exact"/>
        <w:ind w:firstLine="672" w:firstLineChars="200"/>
        <w:rPr>
          <w:rFonts w:hint="eastAsia" w:ascii="仿宋" w:hAnsi="仿宋" w:eastAsia="仿宋" w:cs="仿宋"/>
          <w:color w:val="333333"/>
          <w:spacing w:val="8"/>
          <w:kern w:val="0"/>
          <w:sz w:val="32"/>
          <w:szCs w:val="32"/>
          <w:shd w:val="clear" w:color="auto" w:fill="FFFFFF"/>
          <w:lang w:eastAsia="zh-CN"/>
        </w:rPr>
      </w:pPr>
      <w:r>
        <w:rPr>
          <w:rFonts w:hint="eastAsia" w:ascii="仿宋" w:hAnsi="仿宋" w:eastAsia="仿宋" w:cs="仿宋"/>
          <w:color w:val="333333"/>
          <w:spacing w:val="8"/>
          <w:kern w:val="0"/>
          <w:sz w:val="32"/>
          <w:szCs w:val="32"/>
          <w:shd w:val="clear" w:color="auto" w:fill="FFFFFF"/>
        </w:rPr>
        <w:t>附件：1、歙县经开区闲置低效工业用地盘活处置</w:t>
      </w:r>
      <w:r>
        <w:rPr>
          <w:rFonts w:hint="eastAsia" w:ascii="仿宋" w:hAnsi="仿宋" w:eastAsia="仿宋" w:cs="仿宋"/>
          <w:color w:val="333333"/>
          <w:spacing w:val="8"/>
          <w:kern w:val="0"/>
          <w:sz w:val="32"/>
          <w:szCs w:val="32"/>
          <w:shd w:val="clear" w:color="auto" w:fill="FFFFFF"/>
          <w:lang w:eastAsia="zh-CN"/>
        </w:rPr>
        <w:t>工作领导小组</w:t>
      </w:r>
    </w:p>
    <w:p>
      <w:pPr>
        <w:spacing w:line="520" w:lineRule="exact"/>
        <w:ind w:firstLine="1680" w:firstLineChars="500"/>
        <w:rPr>
          <w:rFonts w:hint="eastAsia" w:ascii="仿宋" w:hAnsi="仿宋" w:eastAsia="仿宋" w:cs="仿宋"/>
          <w:color w:val="333333"/>
          <w:spacing w:val="8"/>
          <w:kern w:val="0"/>
          <w:sz w:val="32"/>
          <w:szCs w:val="32"/>
          <w:shd w:val="clear" w:color="auto" w:fill="FFFFFF"/>
        </w:rPr>
      </w:pPr>
      <w:r>
        <w:rPr>
          <w:rFonts w:hint="eastAsia" w:ascii="仿宋" w:hAnsi="仿宋" w:eastAsia="仿宋" w:cs="仿宋"/>
          <w:color w:val="333333"/>
          <w:spacing w:val="8"/>
          <w:kern w:val="0"/>
          <w:sz w:val="32"/>
          <w:szCs w:val="32"/>
          <w:shd w:val="clear" w:color="auto" w:fill="FFFFFF"/>
        </w:rPr>
        <w:t>2、歙县经开区闲置低效工业用地盘活处置工作督查组</w:t>
      </w:r>
    </w:p>
    <w:p>
      <w:pPr>
        <w:tabs>
          <w:tab w:val="left" w:pos="312"/>
        </w:tabs>
        <w:spacing w:line="520" w:lineRule="exact"/>
        <w:ind w:left="1680"/>
        <w:rPr>
          <w:rFonts w:hint="eastAsia" w:ascii="仿宋" w:hAnsi="仿宋" w:eastAsia="仿宋" w:cs="仿宋"/>
          <w:color w:val="333333"/>
          <w:spacing w:val="8"/>
          <w:kern w:val="0"/>
          <w:sz w:val="32"/>
          <w:szCs w:val="32"/>
          <w:shd w:val="clear" w:color="auto" w:fill="FFFFFF"/>
        </w:rPr>
      </w:pPr>
      <w:r>
        <w:rPr>
          <w:rFonts w:hint="eastAsia" w:ascii="仿宋" w:hAnsi="仿宋" w:eastAsia="仿宋" w:cs="仿宋"/>
          <w:color w:val="333333"/>
          <w:spacing w:val="8"/>
          <w:kern w:val="0"/>
          <w:sz w:val="32"/>
          <w:szCs w:val="32"/>
          <w:shd w:val="clear" w:color="auto" w:fill="FFFFFF"/>
        </w:rPr>
        <w:t>3、歙县经开区闲置低效工业用地企业基本情况表</w:t>
      </w:r>
    </w:p>
    <w:p>
      <w:pPr>
        <w:rPr>
          <w:rFonts w:hint="eastAsia" w:ascii="仿宋" w:hAnsi="仿宋" w:eastAsia="仿宋" w:cs="仿宋"/>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歙县经开区闲置低效工业用地盘活处置</w:t>
      </w:r>
    </w:p>
    <w:p>
      <w:pPr>
        <w:spacing w:line="58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工作领导小组</w:t>
      </w:r>
    </w:p>
    <w:p>
      <w:pPr>
        <w:spacing w:line="580" w:lineRule="exact"/>
        <w:rPr>
          <w:rFonts w:ascii="仿宋_GB2312" w:hAnsi="仿宋_GB2312" w:eastAsia="仿宋_GB2312" w:cs="仿宋_GB2312"/>
          <w:b/>
          <w:bCs/>
          <w:sz w:val="32"/>
          <w:szCs w:val="32"/>
        </w:rPr>
      </w:pPr>
    </w:p>
    <w:p>
      <w:pPr>
        <w:spacing w:line="580" w:lineRule="exact"/>
        <w:ind w:firstLine="640" w:firstLineChars="200"/>
        <w:rPr>
          <w:rFonts w:ascii="仿宋" w:hAnsi="仿宋" w:eastAsia="仿宋" w:cs="Times New Roman"/>
          <w:color w:val="333333"/>
          <w:sz w:val="32"/>
          <w:szCs w:val="32"/>
        </w:rPr>
      </w:pPr>
      <w:r>
        <w:rPr>
          <w:rFonts w:hint="eastAsia" w:ascii="黑体" w:hAnsi="黑体" w:eastAsia="黑体" w:cs="黑体"/>
          <w:color w:val="000000"/>
          <w:sz w:val="32"/>
          <w:szCs w:val="32"/>
        </w:rPr>
        <w:t>组  长：</w:t>
      </w:r>
      <w:r>
        <w:rPr>
          <w:rFonts w:hint="eastAsia" w:ascii="仿宋" w:hAnsi="仿宋" w:eastAsia="仿宋" w:cs="Times New Roman"/>
          <w:color w:val="333333"/>
          <w:sz w:val="32"/>
          <w:szCs w:val="32"/>
        </w:rPr>
        <w:t>汪  凯   县委副书记、县政府县长</w:t>
      </w:r>
    </w:p>
    <w:p>
      <w:pPr>
        <w:spacing w:line="580" w:lineRule="exact"/>
        <w:ind w:firstLine="640" w:firstLineChars="200"/>
        <w:rPr>
          <w:rFonts w:ascii="仿宋" w:hAnsi="仿宋" w:eastAsia="仿宋" w:cs="Times New Roman"/>
          <w:color w:val="333333"/>
          <w:sz w:val="32"/>
          <w:szCs w:val="32"/>
        </w:rPr>
      </w:pPr>
      <w:r>
        <w:rPr>
          <w:rFonts w:hint="eastAsia" w:ascii="黑体" w:hAnsi="黑体" w:eastAsia="黑体" w:cs="黑体"/>
          <w:color w:val="000000"/>
          <w:sz w:val="32"/>
          <w:szCs w:val="32"/>
        </w:rPr>
        <w:t>副组长：</w:t>
      </w:r>
      <w:r>
        <w:rPr>
          <w:rFonts w:hint="eastAsia" w:ascii="仿宋" w:hAnsi="仿宋" w:eastAsia="仿宋" w:cs="Times New Roman"/>
          <w:color w:val="333333"/>
          <w:sz w:val="32"/>
          <w:szCs w:val="32"/>
        </w:rPr>
        <w:t>吴志平   县委常委、县政府常务副县长</w:t>
      </w:r>
    </w:p>
    <w:p>
      <w:pPr>
        <w:spacing w:line="580" w:lineRule="exact"/>
        <w:ind w:firstLine="1920" w:firstLineChars="600"/>
        <w:rPr>
          <w:rFonts w:ascii="仿宋" w:hAnsi="仿宋" w:eastAsia="仿宋" w:cs="Times New Roman"/>
          <w:color w:val="333333"/>
          <w:sz w:val="32"/>
          <w:szCs w:val="32"/>
        </w:rPr>
      </w:pPr>
      <w:r>
        <w:rPr>
          <w:rFonts w:hint="eastAsia" w:ascii="仿宋" w:hAnsi="仿宋" w:eastAsia="仿宋" w:cs="Times New Roman"/>
          <w:color w:val="333333"/>
          <w:sz w:val="32"/>
          <w:szCs w:val="32"/>
        </w:rPr>
        <w:t>毕孟飞   县委常委、县政府副县长</w:t>
      </w:r>
    </w:p>
    <w:p>
      <w:pPr>
        <w:spacing w:line="580" w:lineRule="exact"/>
        <w:ind w:firstLine="1920" w:firstLineChars="600"/>
        <w:rPr>
          <w:rFonts w:ascii="仿宋" w:hAnsi="仿宋" w:eastAsia="仿宋" w:cs="Times New Roman"/>
          <w:color w:val="333333"/>
          <w:sz w:val="32"/>
          <w:szCs w:val="32"/>
        </w:rPr>
      </w:pPr>
      <w:r>
        <w:rPr>
          <w:rFonts w:hint="eastAsia" w:ascii="仿宋" w:hAnsi="仿宋" w:eastAsia="仿宋" w:cs="Times New Roman"/>
          <w:color w:val="333333"/>
          <w:sz w:val="32"/>
          <w:szCs w:val="32"/>
        </w:rPr>
        <w:t>汪  盛   县政府副县长</w:t>
      </w:r>
    </w:p>
    <w:p>
      <w:pPr>
        <w:spacing w:line="580" w:lineRule="exact"/>
        <w:ind w:firstLine="1920" w:firstLineChars="600"/>
        <w:rPr>
          <w:rFonts w:ascii="仿宋" w:hAnsi="仿宋" w:eastAsia="仿宋" w:cs="Times New Roman"/>
          <w:color w:val="333333"/>
          <w:sz w:val="32"/>
          <w:szCs w:val="32"/>
        </w:rPr>
      </w:pPr>
      <w:r>
        <w:rPr>
          <w:rFonts w:hint="eastAsia" w:ascii="仿宋_GB2312" w:hAnsi="仿宋_GB2312" w:eastAsia="仿宋_GB2312" w:cs="仿宋_GB2312"/>
          <w:sz w:val="32"/>
          <w:szCs w:val="32"/>
        </w:rPr>
        <w:t>曹胡翠   县政协副主席、县财政局局长</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color w:val="000000"/>
          <w:sz w:val="32"/>
          <w:szCs w:val="32"/>
        </w:rPr>
        <w:t>成  员：</w:t>
      </w:r>
      <w:r>
        <w:rPr>
          <w:rFonts w:hint="eastAsia" w:ascii="仿宋_GB2312" w:hAnsi="仿宋_GB2312" w:eastAsia="仿宋_GB2312" w:cs="仿宋_GB2312"/>
          <w:sz w:val="32"/>
          <w:szCs w:val="32"/>
        </w:rPr>
        <w:t>郑  迎   县经济开发区管委会主任</w:t>
      </w:r>
    </w:p>
    <w:p>
      <w:pPr>
        <w:spacing w:line="58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吴  坚   县政府办主任</w:t>
      </w:r>
    </w:p>
    <w:p>
      <w:pPr>
        <w:pStyle w:val="2"/>
        <w:spacing w:line="580" w:lineRule="exact"/>
        <w:ind w:left="0" w:leftChars="0"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张冬春   县发展改革委主任</w:t>
      </w:r>
    </w:p>
    <w:p>
      <w:pPr>
        <w:pStyle w:val="2"/>
        <w:spacing w:line="580" w:lineRule="exact"/>
        <w:ind w:left="0" w:leftChars="0"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汪璟峰   县科商经信局局长</w:t>
      </w:r>
    </w:p>
    <w:p>
      <w:pPr>
        <w:pStyle w:val="2"/>
        <w:spacing w:line="580" w:lineRule="exact"/>
        <w:ind w:left="0" w:leftChars="0"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吴  炯   县委宣传部常务副部长</w:t>
      </w:r>
    </w:p>
    <w:p>
      <w:pPr>
        <w:pStyle w:val="2"/>
        <w:spacing w:line="580" w:lineRule="exact"/>
        <w:ind w:left="0" w:leftChars="0"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张来法   县自然资源和规划局局长</w:t>
      </w:r>
    </w:p>
    <w:p>
      <w:pPr>
        <w:pStyle w:val="2"/>
        <w:spacing w:line="580" w:lineRule="exact"/>
        <w:ind w:left="0" w:leftChars="0"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吴华明   县住房和城乡建设局局长</w:t>
      </w:r>
    </w:p>
    <w:p>
      <w:pPr>
        <w:pStyle w:val="2"/>
        <w:spacing w:line="580" w:lineRule="exact"/>
        <w:ind w:left="0" w:leftChars="0"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潘凯义   县司法局局长</w:t>
      </w:r>
    </w:p>
    <w:p>
      <w:pPr>
        <w:pStyle w:val="2"/>
        <w:spacing w:line="580" w:lineRule="exact"/>
        <w:ind w:left="0" w:leftChars="0"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张卫国   县应急管理局局长</w:t>
      </w:r>
    </w:p>
    <w:p>
      <w:pPr>
        <w:pStyle w:val="2"/>
        <w:spacing w:line="580" w:lineRule="exact"/>
        <w:ind w:left="0" w:leftChars="0"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宋德志   县生态环境分局局长</w:t>
      </w:r>
    </w:p>
    <w:p>
      <w:pPr>
        <w:pStyle w:val="2"/>
        <w:spacing w:line="580" w:lineRule="exact"/>
        <w:ind w:left="0" w:leftChars="0"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江志伟   县市场监管局局长</w:t>
      </w:r>
    </w:p>
    <w:p>
      <w:pPr>
        <w:pStyle w:val="2"/>
        <w:spacing w:line="580" w:lineRule="exact"/>
        <w:ind w:left="0" w:leftChars="0"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方锦卫   县数据资源局局长</w:t>
      </w:r>
    </w:p>
    <w:p>
      <w:pPr>
        <w:pStyle w:val="2"/>
        <w:spacing w:line="580" w:lineRule="exact"/>
        <w:ind w:left="0" w:leftChars="0"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潘  伟   县投资促进局局长</w:t>
      </w:r>
    </w:p>
    <w:p>
      <w:pPr>
        <w:pStyle w:val="2"/>
        <w:spacing w:line="580" w:lineRule="exact"/>
        <w:ind w:left="0" w:leftChars="0"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向  阳   县税务局局长</w:t>
      </w:r>
    </w:p>
    <w:p>
      <w:pPr>
        <w:pStyle w:val="2"/>
        <w:spacing w:line="580" w:lineRule="exact"/>
        <w:ind w:left="0" w:leftChars="0"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徐建斌   人民银行歙县支行行长</w:t>
      </w:r>
    </w:p>
    <w:p>
      <w:pPr>
        <w:pStyle w:val="2"/>
        <w:spacing w:line="580" w:lineRule="exact"/>
        <w:ind w:left="0" w:leftChars="0"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张正凯   县消防救援大队大队长</w:t>
      </w:r>
    </w:p>
    <w:p>
      <w:pPr>
        <w:pStyle w:val="2"/>
        <w:spacing w:line="580" w:lineRule="exact"/>
        <w:ind w:left="0" w:leftChars="0"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吴光玉   开投公司董事长、总经理</w:t>
      </w:r>
    </w:p>
    <w:p>
      <w:pPr>
        <w:pStyle w:val="2"/>
        <w:spacing w:line="580" w:lineRule="exact"/>
        <w:ind w:left="0" w:leftChars="0"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方峥胜   县供电公司总经理</w:t>
      </w:r>
    </w:p>
    <w:p>
      <w:pPr>
        <w:pStyle w:val="2"/>
        <w:spacing w:line="580" w:lineRule="exact"/>
        <w:ind w:left="0" w:leftChars="0"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方卫星  县中小企业担保公司董事长</w:t>
      </w:r>
    </w:p>
    <w:p>
      <w:pPr>
        <w:pStyle w:val="2"/>
        <w:spacing w:line="58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领导组下设办公室（设在县经开区管委会），郑迎同志兼任办公室主任，张来法、潘利青同志任副主任。</w:t>
      </w:r>
    </w:p>
    <w:p>
      <w:pPr>
        <w:pStyle w:val="5"/>
        <w:ind w:left="0" w:leftChars="0"/>
      </w:pPr>
    </w:p>
    <w:p/>
    <w:p>
      <w:pPr>
        <w:rPr>
          <w:rFonts w:ascii="黑体" w:hAnsi="黑体" w:eastAsia="黑体" w:cs="黑体"/>
          <w:sz w:val="32"/>
          <w:szCs w:val="32"/>
        </w:rPr>
      </w:pPr>
    </w:p>
    <w:p>
      <w:pPr>
        <w:pStyle w:val="2"/>
      </w:pPr>
    </w:p>
    <w:p>
      <w:pPr>
        <w:pStyle w:val="2"/>
      </w:pPr>
    </w:p>
    <w:p>
      <w:pPr>
        <w:pStyle w:val="2"/>
      </w:pPr>
    </w:p>
    <w:p>
      <w:pPr>
        <w:pStyle w:val="2"/>
      </w:pPr>
    </w:p>
    <w:p>
      <w:pPr>
        <w:pStyle w:val="2"/>
      </w:pPr>
    </w:p>
    <w:p>
      <w:pPr>
        <w:rPr>
          <w:rFonts w:hint="eastAsia" w:ascii="黑体" w:hAnsi="黑体" w:eastAsia="黑体" w:cs="黑体"/>
          <w:sz w:val="32"/>
          <w:szCs w:val="32"/>
        </w:rPr>
      </w:pPr>
    </w:p>
    <w:p>
      <w:pPr>
        <w:pStyle w:val="2"/>
        <w:rPr>
          <w:rFonts w:hint="eastAsia"/>
        </w:rPr>
      </w:pPr>
    </w:p>
    <w:p>
      <w:pPr>
        <w:pStyle w:val="2"/>
        <w:rPr>
          <w:rFonts w:hint="eastAsia"/>
        </w:rPr>
      </w:pPr>
    </w:p>
    <w:p>
      <w:pPr>
        <w:pStyle w:val="2"/>
      </w:pPr>
    </w:p>
    <w:p>
      <w:r>
        <w:rPr>
          <w:rFonts w:hint="eastAsia" w:ascii="黑体" w:hAnsi="黑体" w:eastAsia="黑体" w:cs="黑体"/>
          <w:sz w:val="32"/>
          <w:szCs w:val="32"/>
        </w:rPr>
        <w:t>附件2：</w:t>
      </w:r>
    </w:p>
    <w:p>
      <w:pPr>
        <w:spacing w:line="580" w:lineRule="exact"/>
        <w:jc w:val="center"/>
        <w:rPr>
          <w:rFonts w:hint="eastAsia"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歙县经开区闲置低效工业用地盘活处置</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工作督查组</w:t>
      </w:r>
    </w:p>
    <w:p>
      <w:pPr>
        <w:spacing w:line="580" w:lineRule="exact"/>
        <w:rPr>
          <w:rFonts w:ascii="仿宋_GB2312" w:hAnsi="仿宋_GB2312" w:eastAsia="仿宋_GB2312" w:cs="仿宋_GB2312"/>
          <w:b/>
          <w:bCs/>
          <w:sz w:val="32"/>
          <w:szCs w:val="32"/>
        </w:rPr>
      </w:pPr>
    </w:p>
    <w:p>
      <w:pPr>
        <w:spacing w:line="580" w:lineRule="exact"/>
        <w:ind w:firstLine="640" w:firstLineChars="200"/>
        <w:rPr>
          <w:rFonts w:hint="eastAsia" w:ascii="仿宋" w:hAnsi="仿宋" w:eastAsia="仿宋" w:cs="Times New Roman"/>
          <w:color w:val="333333"/>
          <w:sz w:val="32"/>
          <w:szCs w:val="32"/>
        </w:rPr>
      </w:pPr>
      <w:r>
        <w:rPr>
          <w:rFonts w:hint="eastAsia" w:ascii="黑体" w:hAnsi="黑体" w:eastAsia="黑体" w:cs="黑体"/>
          <w:color w:val="000000"/>
          <w:sz w:val="32"/>
          <w:szCs w:val="32"/>
        </w:rPr>
        <w:t>组  长：</w:t>
      </w:r>
      <w:r>
        <w:rPr>
          <w:rFonts w:hint="eastAsia" w:ascii="仿宋" w:hAnsi="仿宋" w:eastAsia="仿宋" w:cs="Times New Roman"/>
          <w:color w:val="333333"/>
          <w:sz w:val="32"/>
          <w:szCs w:val="32"/>
        </w:rPr>
        <w:t>程志强   县委常委、县纪委书记</w:t>
      </w:r>
    </w:p>
    <w:p>
      <w:pPr>
        <w:spacing w:line="580" w:lineRule="exact"/>
        <w:ind w:firstLine="640" w:firstLineChars="200"/>
        <w:rPr>
          <w:rFonts w:ascii="仿宋" w:hAnsi="仿宋" w:eastAsia="仿宋" w:cs="Times New Roman"/>
          <w:color w:val="333333"/>
          <w:sz w:val="32"/>
          <w:szCs w:val="32"/>
        </w:rPr>
      </w:pPr>
      <w:r>
        <w:rPr>
          <w:rFonts w:hint="eastAsia" w:ascii="黑体" w:hAnsi="黑体" w:eastAsia="黑体" w:cs="黑体"/>
          <w:color w:val="000000"/>
          <w:sz w:val="32"/>
          <w:szCs w:val="32"/>
        </w:rPr>
        <w:t>成  员：</w:t>
      </w:r>
      <w:r>
        <w:rPr>
          <w:rFonts w:hint="eastAsia" w:ascii="仿宋_GB2312" w:hAnsi="仿宋_GB2312" w:eastAsia="仿宋_GB2312" w:cs="仿宋_GB2312"/>
          <w:sz w:val="32"/>
          <w:szCs w:val="32"/>
        </w:rPr>
        <w:t>朱文卿   县委办督查室副主任</w:t>
      </w:r>
    </w:p>
    <w:p>
      <w:pPr>
        <w:pStyle w:val="2"/>
        <w:spacing w:line="580" w:lineRule="exact"/>
        <w:ind w:left="0" w:leftChars="0"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方立峰   县政府办督查室副主任</w:t>
      </w:r>
    </w:p>
    <w:p>
      <w:pPr>
        <w:rPr>
          <w:rFonts w:hint="eastAsia" w:ascii="黑体" w:hAnsi="黑体" w:eastAsia="黑体" w:cs="黑体"/>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r>
        <w:rPr>
          <w:rFonts w:hint="eastAsia" w:ascii="黑体" w:hAnsi="黑体" w:eastAsia="黑体" w:cs="黑体"/>
          <w:sz w:val="32"/>
          <w:szCs w:val="32"/>
        </w:rPr>
        <w:t>附件3：</w:t>
      </w:r>
    </w:p>
    <w:p>
      <w:pPr>
        <w:spacing w:line="560" w:lineRule="exact"/>
        <w:jc w:val="center"/>
        <w:rPr>
          <w:rFonts w:asciiTheme="majorEastAsia" w:hAnsiTheme="majorEastAsia" w:eastAsiaTheme="majorEastAsia" w:cstheme="majorEastAsia"/>
          <w:b/>
          <w:bCs/>
          <w:color w:val="333333"/>
          <w:spacing w:val="8"/>
          <w:kern w:val="0"/>
          <w:sz w:val="44"/>
          <w:szCs w:val="44"/>
          <w:shd w:val="clear" w:color="auto" w:fill="FFFFFF"/>
        </w:rPr>
      </w:pPr>
      <w:r>
        <w:rPr>
          <w:rFonts w:hint="eastAsia" w:asciiTheme="majorEastAsia" w:hAnsiTheme="majorEastAsia" w:eastAsiaTheme="majorEastAsia" w:cstheme="majorEastAsia"/>
          <w:b/>
          <w:bCs/>
          <w:color w:val="333333"/>
          <w:spacing w:val="8"/>
          <w:kern w:val="0"/>
          <w:sz w:val="44"/>
          <w:szCs w:val="44"/>
          <w:shd w:val="clear" w:color="auto" w:fill="FFFFFF"/>
        </w:rPr>
        <w:t>歙县经开区闲置低效工业用地企业</w:t>
      </w:r>
    </w:p>
    <w:p>
      <w:pPr>
        <w:spacing w:line="560" w:lineRule="exact"/>
        <w:jc w:val="center"/>
        <w:rPr>
          <w:rFonts w:asciiTheme="majorEastAsia" w:hAnsiTheme="majorEastAsia" w:eastAsiaTheme="majorEastAsia" w:cstheme="majorEastAsia"/>
          <w:b/>
          <w:bCs/>
          <w:color w:val="333333"/>
          <w:spacing w:val="8"/>
          <w:kern w:val="0"/>
          <w:sz w:val="36"/>
          <w:szCs w:val="36"/>
          <w:shd w:val="clear" w:color="auto" w:fill="FFFFFF"/>
        </w:rPr>
      </w:pPr>
      <w:r>
        <w:rPr>
          <w:rFonts w:hint="eastAsia" w:asciiTheme="majorEastAsia" w:hAnsiTheme="majorEastAsia" w:eastAsiaTheme="majorEastAsia" w:cstheme="majorEastAsia"/>
          <w:b/>
          <w:bCs/>
          <w:color w:val="333333"/>
          <w:spacing w:val="8"/>
          <w:kern w:val="0"/>
          <w:sz w:val="44"/>
          <w:szCs w:val="44"/>
          <w:shd w:val="clear" w:color="auto" w:fill="FFFFFF"/>
        </w:rPr>
        <w:t>基本情况表</w:t>
      </w:r>
    </w:p>
    <w:p>
      <w:pPr>
        <w:pStyle w:val="5"/>
        <w:rPr>
          <w:rFonts w:ascii="仿宋_GB2312" w:hAnsi="宋体" w:eastAsia="仿宋_GB2312" w:cs="仿宋_GB2312"/>
          <w:color w:val="333333"/>
          <w:spacing w:val="8"/>
          <w:kern w:val="0"/>
          <w:sz w:val="32"/>
          <w:szCs w:val="32"/>
          <w:shd w:val="clear" w:color="auto" w:fill="FFFFFF"/>
        </w:rPr>
      </w:pPr>
    </w:p>
    <w:tbl>
      <w:tblPr>
        <w:tblStyle w:val="9"/>
        <w:tblpPr w:vertAnchor="text"/>
        <w:tblW w:w="8854"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5F5F5"/>
        <w:tblLayout w:type="autofit"/>
        <w:tblCellMar>
          <w:top w:w="0" w:type="dxa"/>
          <w:left w:w="0" w:type="dxa"/>
          <w:bottom w:w="0" w:type="dxa"/>
          <w:right w:w="0" w:type="dxa"/>
        </w:tblCellMar>
      </w:tblPr>
      <w:tblGrid>
        <w:gridCol w:w="1950"/>
        <w:gridCol w:w="3431"/>
        <w:gridCol w:w="1770"/>
        <w:gridCol w:w="170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5F5F5"/>
          <w:tblCellMar>
            <w:top w:w="0" w:type="dxa"/>
            <w:left w:w="0" w:type="dxa"/>
            <w:bottom w:w="0" w:type="dxa"/>
            <w:right w:w="0" w:type="dxa"/>
          </w:tblCellMar>
        </w:tblPrEx>
        <w:tc>
          <w:tcPr>
            <w:tcW w:w="1950" w:type="dxa"/>
            <w:tcBorders>
              <w:top w:val="single" w:color="000000" w:sz="8" w:space="0"/>
              <w:left w:val="single" w:color="000000" w:sz="8" w:space="0"/>
              <w:bottom w:val="single" w:color="000000" w:sz="8" w:space="0"/>
              <w:right w:val="single" w:color="000000" w:sz="8" w:space="0"/>
            </w:tcBorders>
            <w:shd w:val="clear" w:color="auto" w:fill="F5F5F5"/>
            <w:vAlign w:val="center"/>
          </w:tcPr>
          <w:p>
            <w:pPr>
              <w:spacing w:line="560" w:lineRule="exact"/>
              <w:jc w:val="center"/>
              <w:rPr>
                <w:rFonts w:ascii="仿宋_GB2312" w:hAnsi="宋体" w:eastAsia="仿宋_GB2312" w:cs="仿宋_GB2312"/>
                <w:color w:val="333333"/>
                <w:spacing w:val="8"/>
                <w:kern w:val="0"/>
                <w:sz w:val="30"/>
                <w:szCs w:val="30"/>
                <w:shd w:val="clear" w:color="auto" w:fill="FFFFFF"/>
              </w:rPr>
            </w:pPr>
            <w:r>
              <w:rPr>
                <w:rFonts w:hint="eastAsia" w:ascii="仿宋_GB2312" w:hAnsi="宋体" w:eastAsia="仿宋_GB2312" w:cs="仿宋_GB2312"/>
                <w:color w:val="333333"/>
                <w:spacing w:val="8"/>
                <w:kern w:val="0"/>
                <w:sz w:val="30"/>
                <w:szCs w:val="30"/>
                <w:shd w:val="clear" w:color="auto" w:fill="FFFFFF"/>
              </w:rPr>
              <w:t>企业名称</w:t>
            </w:r>
          </w:p>
        </w:tc>
        <w:tc>
          <w:tcPr>
            <w:tcW w:w="3431" w:type="dxa"/>
            <w:tcBorders>
              <w:top w:val="single" w:color="000000" w:sz="8" w:space="0"/>
              <w:left w:val="single" w:color="000000" w:sz="8" w:space="0"/>
              <w:bottom w:val="single" w:color="000000" w:sz="8" w:space="0"/>
              <w:right w:val="single" w:color="000000" w:sz="8" w:space="0"/>
            </w:tcBorders>
            <w:shd w:val="clear" w:color="auto" w:fill="F5F5F5"/>
            <w:vAlign w:val="center"/>
          </w:tcPr>
          <w:p>
            <w:pPr>
              <w:spacing w:line="560" w:lineRule="exact"/>
              <w:jc w:val="center"/>
              <w:rPr>
                <w:rFonts w:ascii="仿宋_GB2312" w:hAnsi="宋体" w:eastAsia="仿宋_GB2312" w:cs="仿宋_GB2312"/>
                <w:color w:val="333333"/>
                <w:spacing w:val="8"/>
                <w:kern w:val="0"/>
                <w:sz w:val="30"/>
                <w:szCs w:val="30"/>
                <w:shd w:val="clear" w:color="auto" w:fill="FFFFFF"/>
              </w:rPr>
            </w:pPr>
          </w:p>
        </w:tc>
        <w:tc>
          <w:tcPr>
            <w:tcW w:w="1770" w:type="dxa"/>
            <w:tcBorders>
              <w:top w:val="single" w:color="000000" w:sz="8" w:space="0"/>
              <w:left w:val="single" w:color="000000" w:sz="8" w:space="0"/>
              <w:bottom w:val="single" w:color="000000" w:sz="8" w:space="0"/>
              <w:right w:val="single" w:color="000000" w:sz="8" w:space="0"/>
            </w:tcBorders>
            <w:shd w:val="clear" w:color="auto" w:fill="F5F5F5"/>
            <w:vAlign w:val="center"/>
          </w:tcPr>
          <w:p>
            <w:pPr>
              <w:spacing w:line="560" w:lineRule="exact"/>
              <w:jc w:val="center"/>
              <w:rPr>
                <w:rFonts w:ascii="仿宋_GB2312" w:hAnsi="宋体" w:eastAsia="仿宋_GB2312" w:cs="仿宋_GB2312"/>
                <w:color w:val="333333"/>
                <w:spacing w:val="8"/>
                <w:kern w:val="0"/>
                <w:sz w:val="30"/>
                <w:szCs w:val="30"/>
                <w:shd w:val="clear" w:color="auto" w:fill="FFFFFF"/>
              </w:rPr>
            </w:pPr>
            <w:r>
              <w:rPr>
                <w:rFonts w:ascii="仿宋_GB2312" w:hAnsi="宋体" w:eastAsia="仿宋_GB2312" w:cs="仿宋_GB2312"/>
                <w:color w:val="333333"/>
                <w:spacing w:val="8"/>
                <w:kern w:val="0"/>
                <w:sz w:val="30"/>
                <w:szCs w:val="30"/>
                <w:shd w:val="clear" w:color="auto" w:fill="FFFFFF"/>
              </w:rPr>
              <w:t>法人代表</w:t>
            </w:r>
          </w:p>
        </w:tc>
        <w:tc>
          <w:tcPr>
            <w:tcW w:w="1703" w:type="dxa"/>
            <w:tcBorders>
              <w:top w:val="single" w:color="000000" w:sz="8" w:space="0"/>
              <w:left w:val="single" w:color="000000" w:sz="8" w:space="0"/>
              <w:bottom w:val="single" w:color="000000" w:sz="8" w:space="0"/>
              <w:right w:val="single" w:color="000000" w:sz="8" w:space="0"/>
            </w:tcBorders>
            <w:shd w:val="clear" w:color="auto" w:fill="F5F5F5"/>
            <w:vAlign w:val="center"/>
          </w:tcPr>
          <w:p>
            <w:pPr>
              <w:spacing w:line="560" w:lineRule="exact"/>
              <w:jc w:val="center"/>
              <w:rPr>
                <w:rFonts w:ascii="仿宋_GB2312" w:hAnsi="宋体" w:eastAsia="仿宋_GB2312" w:cs="仿宋_GB2312"/>
                <w:color w:val="333333"/>
                <w:spacing w:val="8"/>
                <w:kern w:val="0"/>
                <w:sz w:val="30"/>
                <w:szCs w:val="30"/>
                <w:shd w:val="clear" w:color="auto" w:fill="FFFFFF"/>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5F5F5"/>
          <w:tblCellMar>
            <w:top w:w="0" w:type="dxa"/>
            <w:left w:w="0" w:type="dxa"/>
            <w:bottom w:w="0" w:type="dxa"/>
            <w:right w:w="0" w:type="dxa"/>
          </w:tblCellMar>
        </w:tblPrEx>
        <w:tc>
          <w:tcPr>
            <w:tcW w:w="1950" w:type="dxa"/>
            <w:tcBorders>
              <w:top w:val="single" w:color="000000" w:sz="8" w:space="0"/>
              <w:left w:val="single" w:color="000000" w:sz="8" w:space="0"/>
              <w:bottom w:val="single" w:color="000000" w:sz="8" w:space="0"/>
              <w:right w:val="single" w:color="000000" w:sz="8" w:space="0"/>
            </w:tcBorders>
            <w:shd w:val="clear" w:color="auto" w:fill="F5F5F5"/>
            <w:vAlign w:val="center"/>
          </w:tcPr>
          <w:p>
            <w:pPr>
              <w:spacing w:line="560" w:lineRule="exact"/>
              <w:jc w:val="center"/>
              <w:rPr>
                <w:rFonts w:ascii="仿宋_GB2312" w:hAnsi="宋体" w:eastAsia="仿宋_GB2312" w:cs="仿宋_GB2312"/>
                <w:color w:val="333333"/>
                <w:spacing w:val="8"/>
                <w:kern w:val="0"/>
                <w:sz w:val="30"/>
                <w:szCs w:val="30"/>
                <w:shd w:val="clear" w:color="auto" w:fill="FFFFFF"/>
              </w:rPr>
            </w:pPr>
            <w:r>
              <w:rPr>
                <w:rFonts w:ascii="仿宋_GB2312" w:hAnsi="宋体" w:eastAsia="仿宋_GB2312" w:cs="仿宋_GB2312"/>
                <w:color w:val="333333"/>
                <w:spacing w:val="8"/>
                <w:kern w:val="0"/>
                <w:sz w:val="30"/>
                <w:szCs w:val="30"/>
                <w:shd w:val="clear" w:color="auto" w:fill="FFFFFF"/>
              </w:rPr>
              <w:t>企业位置</w:t>
            </w:r>
          </w:p>
        </w:tc>
        <w:tc>
          <w:tcPr>
            <w:tcW w:w="3431" w:type="dxa"/>
            <w:tcBorders>
              <w:top w:val="single" w:color="000000" w:sz="8" w:space="0"/>
              <w:left w:val="single" w:color="000000" w:sz="8" w:space="0"/>
              <w:bottom w:val="single" w:color="000000" w:sz="8" w:space="0"/>
              <w:right w:val="single" w:color="000000" w:sz="8" w:space="0"/>
            </w:tcBorders>
            <w:shd w:val="clear" w:color="auto" w:fill="F5F5F5"/>
            <w:vAlign w:val="center"/>
          </w:tcPr>
          <w:p>
            <w:pPr>
              <w:spacing w:line="560" w:lineRule="exact"/>
              <w:rPr>
                <w:rFonts w:ascii="仿宋_GB2312" w:hAnsi="宋体" w:eastAsia="仿宋_GB2312" w:cs="仿宋_GB2312"/>
                <w:color w:val="333333"/>
                <w:spacing w:val="8"/>
                <w:kern w:val="0"/>
                <w:sz w:val="30"/>
                <w:szCs w:val="30"/>
                <w:shd w:val="clear" w:color="auto" w:fill="FFFFFF"/>
              </w:rPr>
            </w:pPr>
          </w:p>
        </w:tc>
        <w:tc>
          <w:tcPr>
            <w:tcW w:w="1770" w:type="dxa"/>
            <w:tcBorders>
              <w:top w:val="single" w:color="000000" w:sz="8" w:space="0"/>
              <w:left w:val="single" w:color="000000" w:sz="8" w:space="0"/>
              <w:bottom w:val="single" w:color="000000" w:sz="8" w:space="0"/>
              <w:right w:val="single" w:color="000000" w:sz="8" w:space="0"/>
            </w:tcBorders>
            <w:shd w:val="clear" w:color="auto" w:fill="F5F5F5"/>
            <w:vAlign w:val="center"/>
          </w:tcPr>
          <w:p>
            <w:pPr>
              <w:spacing w:line="560" w:lineRule="exact"/>
              <w:jc w:val="center"/>
              <w:rPr>
                <w:rFonts w:ascii="仿宋_GB2312" w:hAnsi="宋体" w:eastAsia="仿宋_GB2312" w:cs="仿宋_GB2312"/>
                <w:color w:val="333333"/>
                <w:spacing w:val="8"/>
                <w:kern w:val="0"/>
                <w:sz w:val="30"/>
                <w:szCs w:val="30"/>
                <w:shd w:val="clear" w:color="auto" w:fill="FFFFFF"/>
              </w:rPr>
            </w:pPr>
            <w:r>
              <w:rPr>
                <w:rFonts w:ascii="仿宋_GB2312" w:hAnsi="宋体" w:eastAsia="仿宋_GB2312" w:cs="仿宋_GB2312"/>
                <w:color w:val="333333"/>
                <w:spacing w:val="8"/>
                <w:kern w:val="0"/>
                <w:sz w:val="30"/>
                <w:szCs w:val="30"/>
                <w:shd w:val="clear" w:color="auto" w:fill="FFFFFF"/>
              </w:rPr>
              <w:t>联系电话</w:t>
            </w:r>
          </w:p>
        </w:tc>
        <w:tc>
          <w:tcPr>
            <w:tcW w:w="1703" w:type="dxa"/>
            <w:tcBorders>
              <w:top w:val="single" w:color="000000" w:sz="8" w:space="0"/>
              <w:left w:val="single" w:color="000000" w:sz="8" w:space="0"/>
              <w:bottom w:val="single" w:color="000000" w:sz="8" w:space="0"/>
              <w:right w:val="single" w:color="000000" w:sz="8" w:space="0"/>
            </w:tcBorders>
            <w:shd w:val="clear" w:color="auto" w:fill="F5F5F5"/>
            <w:vAlign w:val="center"/>
          </w:tcPr>
          <w:p>
            <w:pPr>
              <w:spacing w:line="560" w:lineRule="exact"/>
              <w:jc w:val="center"/>
              <w:rPr>
                <w:rFonts w:ascii="仿宋_GB2312" w:hAnsi="宋体" w:eastAsia="仿宋_GB2312" w:cs="仿宋_GB2312"/>
                <w:color w:val="333333"/>
                <w:spacing w:val="8"/>
                <w:kern w:val="0"/>
                <w:sz w:val="30"/>
                <w:szCs w:val="30"/>
                <w:shd w:val="clear" w:color="auto" w:fill="FFFFFF"/>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5F5F5"/>
          <w:tblCellMar>
            <w:top w:w="0" w:type="dxa"/>
            <w:left w:w="0" w:type="dxa"/>
            <w:bottom w:w="0" w:type="dxa"/>
            <w:right w:w="0" w:type="dxa"/>
          </w:tblCellMar>
        </w:tblPrEx>
        <w:tc>
          <w:tcPr>
            <w:tcW w:w="1950" w:type="dxa"/>
            <w:vMerge w:val="restart"/>
            <w:tcBorders>
              <w:top w:val="single" w:color="000000" w:sz="8" w:space="0"/>
              <w:left w:val="single" w:color="000000" w:sz="8" w:space="0"/>
              <w:bottom w:val="single" w:color="000000" w:sz="8" w:space="0"/>
              <w:right w:val="single" w:color="000000" w:sz="8" w:space="0"/>
            </w:tcBorders>
            <w:shd w:val="clear" w:color="auto" w:fill="F5F5F5"/>
            <w:vAlign w:val="center"/>
          </w:tcPr>
          <w:p>
            <w:pPr>
              <w:spacing w:line="560" w:lineRule="exact"/>
              <w:jc w:val="center"/>
              <w:rPr>
                <w:rFonts w:ascii="仿宋_GB2312" w:hAnsi="宋体" w:eastAsia="仿宋_GB2312" w:cs="仿宋_GB2312"/>
                <w:color w:val="333333"/>
                <w:spacing w:val="8"/>
                <w:kern w:val="0"/>
                <w:sz w:val="30"/>
                <w:szCs w:val="30"/>
                <w:shd w:val="clear" w:color="auto" w:fill="FFFFFF"/>
              </w:rPr>
            </w:pPr>
            <w:r>
              <w:rPr>
                <w:rFonts w:ascii="仿宋_GB2312" w:hAnsi="宋体" w:eastAsia="仿宋_GB2312" w:cs="仿宋_GB2312"/>
                <w:color w:val="333333"/>
                <w:spacing w:val="8"/>
                <w:kern w:val="0"/>
                <w:sz w:val="30"/>
                <w:szCs w:val="30"/>
                <w:shd w:val="clear" w:color="auto" w:fill="FFFFFF"/>
              </w:rPr>
              <w:t>企业基本情况</w:t>
            </w:r>
          </w:p>
        </w:tc>
        <w:tc>
          <w:tcPr>
            <w:tcW w:w="3431" w:type="dxa"/>
            <w:tcBorders>
              <w:top w:val="single" w:color="000000" w:sz="8" w:space="0"/>
              <w:left w:val="single" w:color="000000" w:sz="8" w:space="0"/>
              <w:bottom w:val="single" w:color="000000" w:sz="8" w:space="0"/>
              <w:right w:val="single" w:color="000000" w:sz="8" w:space="0"/>
            </w:tcBorders>
            <w:shd w:val="clear" w:color="auto" w:fill="F5F5F5"/>
            <w:vAlign w:val="center"/>
          </w:tcPr>
          <w:p>
            <w:pPr>
              <w:spacing w:line="560" w:lineRule="exact"/>
              <w:jc w:val="center"/>
              <w:rPr>
                <w:rFonts w:ascii="仿宋_GB2312" w:hAnsi="宋体" w:eastAsia="仿宋_GB2312" w:cs="仿宋_GB2312"/>
                <w:color w:val="333333"/>
                <w:spacing w:val="8"/>
                <w:kern w:val="0"/>
                <w:sz w:val="30"/>
                <w:szCs w:val="30"/>
                <w:shd w:val="clear" w:color="auto" w:fill="FFFFFF"/>
              </w:rPr>
            </w:pPr>
            <w:r>
              <w:rPr>
                <w:rFonts w:ascii="仿宋_GB2312" w:hAnsi="宋体" w:eastAsia="仿宋_GB2312" w:cs="仿宋_GB2312"/>
                <w:color w:val="333333"/>
                <w:spacing w:val="8"/>
                <w:kern w:val="0"/>
                <w:sz w:val="30"/>
                <w:szCs w:val="30"/>
                <w:shd w:val="clear" w:color="auto" w:fill="FFFFFF"/>
              </w:rPr>
              <w:t>职工人数</w:t>
            </w:r>
          </w:p>
        </w:tc>
        <w:tc>
          <w:tcPr>
            <w:tcW w:w="1770" w:type="dxa"/>
            <w:tcBorders>
              <w:top w:val="single" w:color="000000" w:sz="8" w:space="0"/>
              <w:left w:val="single" w:color="000000" w:sz="8" w:space="0"/>
              <w:bottom w:val="single" w:color="000000" w:sz="8" w:space="0"/>
              <w:right w:val="single" w:color="000000" w:sz="8" w:space="0"/>
            </w:tcBorders>
            <w:shd w:val="clear" w:color="auto" w:fill="F5F5F5"/>
            <w:vAlign w:val="center"/>
          </w:tcPr>
          <w:p>
            <w:pPr>
              <w:spacing w:line="560" w:lineRule="exact"/>
              <w:ind w:firstLine="1264" w:firstLineChars="400"/>
              <w:rPr>
                <w:rFonts w:ascii="仿宋_GB2312" w:hAnsi="宋体" w:eastAsia="仿宋_GB2312" w:cs="仿宋_GB2312"/>
                <w:color w:val="333333"/>
                <w:spacing w:val="8"/>
                <w:kern w:val="0"/>
                <w:sz w:val="30"/>
                <w:szCs w:val="30"/>
                <w:shd w:val="clear" w:color="auto" w:fill="FFFFFF"/>
              </w:rPr>
            </w:pPr>
            <w:r>
              <w:rPr>
                <w:rFonts w:ascii="仿宋_GB2312" w:hAnsi="宋体" w:eastAsia="仿宋_GB2312" w:cs="仿宋_GB2312"/>
                <w:color w:val="333333"/>
                <w:spacing w:val="8"/>
                <w:kern w:val="0"/>
                <w:sz w:val="30"/>
                <w:szCs w:val="30"/>
                <w:shd w:val="clear" w:color="auto" w:fill="FFFFFF"/>
              </w:rPr>
              <w:t>人</w:t>
            </w:r>
          </w:p>
        </w:tc>
        <w:tc>
          <w:tcPr>
            <w:tcW w:w="1703" w:type="dxa"/>
            <w:tcBorders>
              <w:top w:val="single" w:color="000000" w:sz="8" w:space="0"/>
              <w:left w:val="single" w:color="000000" w:sz="8" w:space="0"/>
              <w:bottom w:val="single" w:color="000000" w:sz="8" w:space="0"/>
              <w:right w:val="single" w:color="000000" w:sz="8" w:space="0"/>
            </w:tcBorders>
            <w:shd w:val="clear" w:color="auto" w:fill="F5F5F5"/>
            <w:vAlign w:val="center"/>
          </w:tcPr>
          <w:p>
            <w:pPr>
              <w:spacing w:line="560" w:lineRule="exact"/>
              <w:ind w:firstLine="632" w:firstLineChars="200"/>
              <w:rPr>
                <w:rFonts w:ascii="仿宋_GB2312" w:hAnsi="宋体" w:eastAsia="仿宋_GB2312" w:cs="仿宋_GB2312"/>
                <w:color w:val="333333"/>
                <w:spacing w:val="8"/>
                <w:kern w:val="0"/>
                <w:sz w:val="30"/>
                <w:szCs w:val="30"/>
                <w:shd w:val="clear" w:color="auto" w:fill="FFFFFF"/>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5F5F5"/>
          <w:tblCellMar>
            <w:top w:w="0" w:type="dxa"/>
            <w:left w:w="0" w:type="dxa"/>
            <w:bottom w:w="0" w:type="dxa"/>
            <w:right w:w="0" w:type="dxa"/>
          </w:tblCellMar>
        </w:tblPrEx>
        <w:tc>
          <w:tcPr>
            <w:tcW w:w="1950" w:type="dxa"/>
            <w:vMerge w:val="continue"/>
            <w:tcBorders>
              <w:top w:val="single" w:color="000000" w:sz="8" w:space="0"/>
              <w:left w:val="single" w:color="000000" w:sz="8" w:space="0"/>
              <w:bottom w:val="single" w:color="000000" w:sz="8" w:space="0"/>
              <w:right w:val="single" w:color="000000" w:sz="8" w:space="0"/>
            </w:tcBorders>
            <w:shd w:val="clear" w:color="auto" w:fill="F5F5F5"/>
            <w:vAlign w:val="center"/>
          </w:tcPr>
          <w:p>
            <w:pPr>
              <w:spacing w:line="560" w:lineRule="exact"/>
              <w:ind w:firstLine="632" w:firstLineChars="200"/>
              <w:jc w:val="center"/>
              <w:rPr>
                <w:rFonts w:ascii="仿宋_GB2312" w:hAnsi="宋体" w:eastAsia="仿宋_GB2312" w:cs="仿宋_GB2312"/>
                <w:color w:val="333333"/>
                <w:spacing w:val="8"/>
                <w:kern w:val="0"/>
                <w:sz w:val="30"/>
                <w:szCs w:val="30"/>
                <w:shd w:val="clear" w:color="auto" w:fill="FFFFFF"/>
              </w:rPr>
            </w:pPr>
          </w:p>
        </w:tc>
        <w:tc>
          <w:tcPr>
            <w:tcW w:w="3431" w:type="dxa"/>
            <w:tcBorders>
              <w:top w:val="single" w:color="000000" w:sz="8" w:space="0"/>
              <w:left w:val="single" w:color="000000" w:sz="8" w:space="0"/>
              <w:bottom w:val="single" w:color="000000" w:sz="8" w:space="0"/>
              <w:right w:val="single" w:color="000000" w:sz="8" w:space="0"/>
            </w:tcBorders>
            <w:shd w:val="clear" w:color="auto" w:fill="F5F5F5"/>
            <w:vAlign w:val="center"/>
          </w:tcPr>
          <w:p>
            <w:pPr>
              <w:spacing w:line="560" w:lineRule="exact"/>
              <w:jc w:val="center"/>
              <w:rPr>
                <w:rFonts w:ascii="仿宋_GB2312" w:hAnsi="宋体" w:eastAsia="仿宋_GB2312" w:cs="仿宋_GB2312"/>
                <w:color w:val="333333"/>
                <w:spacing w:val="8"/>
                <w:kern w:val="0"/>
                <w:sz w:val="30"/>
                <w:szCs w:val="30"/>
                <w:shd w:val="clear" w:color="auto" w:fill="FFFFFF"/>
              </w:rPr>
            </w:pPr>
            <w:r>
              <w:rPr>
                <w:rFonts w:ascii="仿宋_GB2312" w:hAnsi="宋体" w:eastAsia="仿宋_GB2312" w:cs="仿宋_GB2312"/>
                <w:color w:val="333333"/>
                <w:spacing w:val="8"/>
                <w:kern w:val="0"/>
                <w:sz w:val="30"/>
                <w:szCs w:val="30"/>
                <w:shd w:val="clear" w:color="auto" w:fill="FFFFFF"/>
              </w:rPr>
              <w:t>上一年工业产值</w:t>
            </w:r>
          </w:p>
        </w:tc>
        <w:tc>
          <w:tcPr>
            <w:tcW w:w="1770" w:type="dxa"/>
            <w:tcBorders>
              <w:top w:val="single" w:color="000000" w:sz="8" w:space="0"/>
              <w:left w:val="single" w:color="000000" w:sz="8" w:space="0"/>
              <w:bottom w:val="single" w:color="000000" w:sz="8" w:space="0"/>
              <w:right w:val="single" w:color="000000" w:sz="8" w:space="0"/>
            </w:tcBorders>
            <w:shd w:val="clear" w:color="auto" w:fill="F5F5F5"/>
            <w:vAlign w:val="center"/>
          </w:tcPr>
          <w:p>
            <w:pPr>
              <w:spacing w:line="560" w:lineRule="exact"/>
              <w:ind w:firstLine="948" w:firstLineChars="300"/>
              <w:rPr>
                <w:rFonts w:ascii="仿宋_GB2312" w:hAnsi="宋体" w:eastAsia="仿宋_GB2312" w:cs="仿宋_GB2312"/>
                <w:color w:val="333333"/>
                <w:spacing w:val="8"/>
                <w:kern w:val="0"/>
                <w:sz w:val="30"/>
                <w:szCs w:val="30"/>
                <w:shd w:val="clear" w:color="auto" w:fill="FFFFFF"/>
              </w:rPr>
            </w:pPr>
            <w:r>
              <w:rPr>
                <w:rFonts w:ascii="仿宋_GB2312" w:hAnsi="宋体" w:eastAsia="仿宋_GB2312" w:cs="仿宋_GB2312"/>
                <w:color w:val="333333"/>
                <w:spacing w:val="8"/>
                <w:kern w:val="0"/>
                <w:sz w:val="30"/>
                <w:szCs w:val="30"/>
                <w:shd w:val="clear" w:color="auto" w:fill="FFFFFF"/>
              </w:rPr>
              <w:t>万元</w:t>
            </w:r>
          </w:p>
        </w:tc>
        <w:tc>
          <w:tcPr>
            <w:tcW w:w="1703" w:type="dxa"/>
            <w:tcBorders>
              <w:top w:val="single" w:color="000000" w:sz="8" w:space="0"/>
              <w:left w:val="single" w:color="000000" w:sz="8" w:space="0"/>
              <w:bottom w:val="single" w:color="000000" w:sz="8" w:space="0"/>
              <w:right w:val="single" w:color="000000" w:sz="8" w:space="0"/>
            </w:tcBorders>
            <w:shd w:val="clear" w:color="auto" w:fill="F5F5F5"/>
            <w:vAlign w:val="center"/>
          </w:tcPr>
          <w:p>
            <w:pPr>
              <w:spacing w:line="560" w:lineRule="exact"/>
              <w:ind w:firstLine="632" w:firstLineChars="200"/>
              <w:rPr>
                <w:rFonts w:ascii="仿宋_GB2312" w:hAnsi="宋体" w:eastAsia="仿宋_GB2312" w:cs="仿宋_GB2312"/>
                <w:color w:val="333333"/>
                <w:spacing w:val="8"/>
                <w:kern w:val="0"/>
                <w:sz w:val="30"/>
                <w:szCs w:val="30"/>
                <w:shd w:val="clear" w:color="auto" w:fill="FFFFFF"/>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5F5F5"/>
          <w:tblCellMar>
            <w:top w:w="0" w:type="dxa"/>
            <w:left w:w="0" w:type="dxa"/>
            <w:bottom w:w="0" w:type="dxa"/>
            <w:right w:w="0" w:type="dxa"/>
          </w:tblCellMar>
        </w:tblPrEx>
        <w:tc>
          <w:tcPr>
            <w:tcW w:w="1950" w:type="dxa"/>
            <w:vMerge w:val="continue"/>
            <w:tcBorders>
              <w:top w:val="single" w:color="000000" w:sz="8" w:space="0"/>
              <w:left w:val="single" w:color="000000" w:sz="8" w:space="0"/>
              <w:bottom w:val="single" w:color="000000" w:sz="8" w:space="0"/>
              <w:right w:val="single" w:color="000000" w:sz="8" w:space="0"/>
            </w:tcBorders>
            <w:shd w:val="clear" w:color="auto" w:fill="F5F5F5"/>
            <w:vAlign w:val="center"/>
          </w:tcPr>
          <w:p>
            <w:pPr>
              <w:spacing w:line="560" w:lineRule="exact"/>
              <w:ind w:firstLine="632" w:firstLineChars="200"/>
              <w:jc w:val="center"/>
              <w:rPr>
                <w:rFonts w:ascii="仿宋_GB2312" w:hAnsi="宋体" w:eastAsia="仿宋_GB2312" w:cs="仿宋_GB2312"/>
                <w:color w:val="333333"/>
                <w:spacing w:val="8"/>
                <w:kern w:val="0"/>
                <w:sz w:val="30"/>
                <w:szCs w:val="30"/>
                <w:shd w:val="clear" w:color="auto" w:fill="FFFFFF"/>
              </w:rPr>
            </w:pPr>
          </w:p>
        </w:tc>
        <w:tc>
          <w:tcPr>
            <w:tcW w:w="3431" w:type="dxa"/>
            <w:tcBorders>
              <w:top w:val="single" w:color="000000" w:sz="8" w:space="0"/>
              <w:left w:val="single" w:color="000000" w:sz="8" w:space="0"/>
              <w:bottom w:val="single" w:color="000000" w:sz="8" w:space="0"/>
              <w:right w:val="single" w:color="000000" w:sz="8" w:space="0"/>
            </w:tcBorders>
            <w:shd w:val="clear" w:color="auto" w:fill="F5F5F5"/>
            <w:vAlign w:val="center"/>
          </w:tcPr>
          <w:p>
            <w:pPr>
              <w:spacing w:line="560" w:lineRule="exact"/>
              <w:jc w:val="center"/>
              <w:rPr>
                <w:rFonts w:ascii="仿宋_GB2312" w:hAnsi="宋体" w:eastAsia="仿宋_GB2312" w:cs="仿宋_GB2312"/>
                <w:color w:val="333333"/>
                <w:spacing w:val="8"/>
                <w:kern w:val="0"/>
                <w:sz w:val="30"/>
                <w:szCs w:val="30"/>
                <w:shd w:val="clear" w:color="auto" w:fill="FFFFFF"/>
              </w:rPr>
            </w:pPr>
            <w:r>
              <w:rPr>
                <w:rFonts w:ascii="仿宋_GB2312" w:hAnsi="宋体" w:eastAsia="仿宋_GB2312" w:cs="仿宋_GB2312"/>
                <w:color w:val="333333"/>
                <w:spacing w:val="8"/>
                <w:kern w:val="0"/>
                <w:sz w:val="30"/>
                <w:szCs w:val="30"/>
                <w:shd w:val="clear" w:color="auto" w:fill="FFFFFF"/>
              </w:rPr>
              <w:t>上一年实缴税金</w:t>
            </w:r>
          </w:p>
        </w:tc>
        <w:tc>
          <w:tcPr>
            <w:tcW w:w="1770" w:type="dxa"/>
            <w:tcBorders>
              <w:top w:val="single" w:color="000000" w:sz="8" w:space="0"/>
              <w:left w:val="single" w:color="000000" w:sz="8" w:space="0"/>
              <w:bottom w:val="single" w:color="000000" w:sz="8" w:space="0"/>
              <w:right w:val="single" w:color="000000" w:sz="8" w:space="0"/>
            </w:tcBorders>
            <w:shd w:val="clear" w:color="auto" w:fill="F5F5F5"/>
            <w:vAlign w:val="center"/>
          </w:tcPr>
          <w:p>
            <w:pPr>
              <w:spacing w:line="560" w:lineRule="exact"/>
              <w:ind w:firstLine="948" w:firstLineChars="300"/>
              <w:rPr>
                <w:rFonts w:ascii="仿宋_GB2312" w:hAnsi="宋体" w:eastAsia="仿宋_GB2312" w:cs="仿宋_GB2312"/>
                <w:color w:val="333333"/>
                <w:spacing w:val="8"/>
                <w:kern w:val="0"/>
                <w:sz w:val="30"/>
                <w:szCs w:val="30"/>
                <w:shd w:val="clear" w:color="auto" w:fill="FFFFFF"/>
              </w:rPr>
            </w:pPr>
            <w:r>
              <w:rPr>
                <w:rFonts w:ascii="仿宋_GB2312" w:hAnsi="宋体" w:eastAsia="仿宋_GB2312" w:cs="仿宋_GB2312"/>
                <w:color w:val="333333"/>
                <w:spacing w:val="8"/>
                <w:kern w:val="0"/>
                <w:sz w:val="30"/>
                <w:szCs w:val="30"/>
                <w:shd w:val="clear" w:color="auto" w:fill="FFFFFF"/>
              </w:rPr>
              <w:t>万元</w:t>
            </w:r>
          </w:p>
        </w:tc>
        <w:tc>
          <w:tcPr>
            <w:tcW w:w="1703" w:type="dxa"/>
            <w:tcBorders>
              <w:top w:val="single" w:color="000000" w:sz="8" w:space="0"/>
              <w:left w:val="single" w:color="000000" w:sz="8" w:space="0"/>
              <w:bottom w:val="single" w:color="000000" w:sz="8" w:space="0"/>
              <w:right w:val="single" w:color="000000" w:sz="8" w:space="0"/>
            </w:tcBorders>
            <w:shd w:val="clear" w:color="auto" w:fill="F5F5F5"/>
            <w:vAlign w:val="center"/>
          </w:tcPr>
          <w:p>
            <w:pPr>
              <w:spacing w:line="560" w:lineRule="exact"/>
              <w:ind w:firstLine="632" w:firstLineChars="200"/>
              <w:rPr>
                <w:rFonts w:ascii="仿宋_GB2312" w:hAnsi="宋体" w:eastAsia="仿宋_GB2312" w:cs="仿宋_GB2312"/>
                <w:color w:val="333333"/>
                <w:spacing w:val="8"/>
                <w:kern w:val="0"/>
                <w:sz w:val="30"/>
                <w:szCs w:val="30"/>
                <w:shd w:val="clear" w:color="auto" w:fill="FFFFFF"/>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5F5F5"/>
          <w:tblCellMar>
            <w:top w:w="0" w:type="dxa"/>
            <w:left w:w="0" w:type="dxa"/>
            <w:bottom w:w="0" w:type="dxa"/>
            <w:right w:w="0" w:type="dxa"/>
          </w:tblCellMar>
        </w:tblPrEx>
        <w:tc>
          <w:tcPr>
            <w:tcW w:w="1950" w:type="dxa"/>
            <w:vMerge w:val="restart"/>
            <w:tcBorders>
              <w:top w:val="single" w:color="000000" w:sz="8" w:space="0"/>
              <w:left w:val="single" w:color="000000" w:sz="8" w:space="0"/>
              <w:bottom w:val="single" w:color="000000" w:sz="8" w:space="0"/>
              <w:right w:val="single" w:color="000000" w:sz="8" w:space="0"/>
            </w:tcBorders>
            <w:shd w:val="clear" w:color="auto" w:fill="F5F5F5"/>
            <w:vAlign w:val="center"/>
          </w:tcPr>
          <w:p>
            <w:pPr>
              <w:spacing w:line="560" w:lineRule="exact"/>
              <w:jc w:val="center"/>
              <w:rPr>
                <w:rFonts w:ascii="仿宋_GB2312" w:hAnsi="宋体" w:eastAsia="仿宋_GB2312" w:cs="仿宋_GB2312"/>
                <w:color w:val="333333"/>
                <w:spacing w:val="8"/>
                <w:kern w:val="0"/>
                <w:sz w:val="30"/>
                <w:szCs w:val="30"/>
                <w:shd w:val="clear" w:color="auto" w:fill="FFFFFF"/>
              </w:rPr>
            </w:pPr>
            <w:r>
              <w:rPr>
                <w:rFonts w:ascii="仿宋_GB2312" w:hAnsi="宋体" w:eastAsia="仿宋_GB2312" w:cs="仿宋_GB2312"/>
                <w:color w:val="333333"/>
                <w:spacing w:val="8"/>
                <w:kern w:val="0"/>
                <w:sz w:val="30"/>
                <w:szCs w:val="30"/>
                <w:shd w:val="clear" w:color="auto" w:fill="FFFFFF"/>
              </w:rPr>
              <w:t>资源占用情况</w:t>
            </w:r>
          </w:p>
        </w:tc>
        <w:tc>
          <w:tcPr>
            <w:tcW w:w="3431" w:type="dxa"/>
            <w:tcBorders>
              <w:top w:val="single" w:color="000000" w:sz="8" w:space="0"/>
              <w:left w:val="single" w:color="000000" w:sz="8" w:space="0"/>
              <w:bottom w:val="single" w:color="000000" w:sz="8" w:space="0"/>
              <w:right w:val="single" w:color="000000" w:sz="8" w:space="0"/>
            </w:tcBorders>
            <w:shd w:val="clear" w:color="auto" w:fill="F5F5F5"/>
            <w:vAlign w:val="center"/>
          </w:tcPr>
          <w:p>
            <w:pPr>
              <w:spacing w:line="560" w:lineRule="exact"/>
              <w:jc w:val="center"/>
              <w:rPr>
                <w:rFonts w:ascii="仿宋_GB2312" w:hAnsi="宋体" w:eastAsia="仿宋_GB2312" w:cs="仿宋_GB2312"/>
                <w:color w:val="333333"/>
                <w:spacing w:val="8"/>
                <w:kern w:val="0"/>
                <w:sz w:val="30"/>
                <w:szCs w:val="30"/>
                <w:shd w:val="clear" w:color="auto" w:fill="FFFFFF"/>
              </w:rPr>
            </w:pPr>
            <w:r>
              <w:rPr>
                <w:rFonts w:ascii="仿宋_GB2312" w:hAnsi="宋体" w:eastAsia="仿宋_GB2312" w:cs="仿宋_GB2312"/>
                <w:color w:val="333333"/>
                <w:spacing w:val="8"/>
                <w:kern w:val="0"/>
                <w:sz w:val="30"/>
                <w:szCs w:val="30"/>
                <w:shd w:val="clear" w:color="auto" w:fill="FFFFFF"/>
              </w:rPr>
              <w:t>土地总面积</w:t>
            </w:r>
          </w:p>
        </w:tc>
        <w:tc>
          <w:tcPr>
            <w:tcW w:w="1770" w:type="dxa"/>
            <w:tcBorders>
              <w:top w:val="single" w:color="000000" w:sz="8" w:space="0"/>
              <w:left w:val="single" w:color="000000" w:sz="8" w:space="0"/>
              <w:bottom w:val="single" w:color="000000" w:sz="8" w:space="0"/>
              <w:right w:val="single" w:color="000000" w:sz="8" w:space="0"/>
            </w:tcBorders>
            <w:shd w:val="clear" w:color="auto" w:fill="F5F5F5"/>
            <w:vAlign w:val="center"/>
          </w:tcPr>
          <w:p>
            <w:pPr>
              <w:spacing w:line="560" w:lineRule="exact"/>
              <w:ind w:firstLine="1264" w:firstLineChars="400"/>
              <w:rPr>
                <w:rFonts w:ascii="仿宋_GB2312" w:hAnsi="宋体" w:eastAsia="仿宋_GB2312" w:cs="仿宋_GB2312"/>
                <w:color w:val="333333"/>
                <w:spacing w:val="8"/>
                <w:kern w:val="0"/>
                <w:sz w:val="30"/>
                <w:szCs w:val="30"/>
                <w:shd w:val="clear" w:color="auto" w:fill="FFFFFF"/>
              </w:rPr>
            </w:pPr>
            <w:r>
              <w:rPr>
                <w:rFonts w:ascii="仿宋_GB2312" w:hAnsi="宋体" w:eastAsia="仿宋_GB2312" w:cs="仿宋_GB2312"/>
                <w:color w:val="333333"/>
                <w:spacing w:val="8"/>
                <w:kern w:val="0"/>
                <w:sz w:val="30"/>
                <w:szCs w:val="30"/>
                <w:shd w:val="clear" w:color="auto" w:fill="FFFFFF"/>
              </w:rPr>
              <w:t>亩</w:t>
            </w:r>
          </w:p>
        </w:tc>
        <w:tc>
          <w:tcPr>
            <w:tcW w:w="1703" w:type="dxa"/>
            <w:tcBorders>
              <w:top w:val="single" w:color="000000" w:sz="8" w:space="0"/>
              <w:left w:val="single" w:color="000000" w:sz="8" w:space="0"/>
              <w:bottom w:val="single" w:color="000000" w:sz="8" w:space="0"/>
              <w:right w:val="single" w:color="000000" w:sz="8" w:space="0"/>
            </w:tcBorders>
            <w:shd w:val="clear" w:color="auto" w:fill="F5F5F5"/>
            <w:vAlign w:val="center"/>
          </w:tcPr>
          <w:p>
            <w:pPr>
              <w:spacing w:line="560" w:lineRule="exact"/>
              <w:ind w:firstLine="632" w:firstLineChars="200"/>
              <w:rPr>
                <w:rFonts w:ascii="仿宋_GB2312" w:hAnsi="宋体" w:eastAsia="仿宋_GB2312" w:cs="仿宋_GB2312"/>
                <w:color w:val="333333"/>
                <w:spacing w:val="8"/>
                <w:kern w:val="0"/>
                <w:sz w:val="30"/>
                <w:szCs w:val="30"/>
                <w:shd w:val="clear" w:color="auto" w:fill="FFFFFF"/>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5F5F5"/>
          <w:tblCellMar>
            <w:top w:w="0" w:type="dxa"/>
            <w:left w:w="0" w:type="dxa"/>
            <w:bottom w:w="0" w:type="dxa"/>
            <w:right w:w="0" w:type="dxa"/>
          </w:tblCellMar>
        </w:tblPrEx>
        <w:tc>
          <w:tcPr>
            <w:tcW w:w="1950" w:type="dxa"/>
            <w:vMerge w:val="continue"/>
            <w:tcBorders>
              <w:top w:val="single" w:color="000000" w:sz="8" w:space="0"/>
              <w:left w:val="single" w:color="000000" w:sz="8" w:space="0"/>
              <w:bottom w:val="single" w:color="000000" w:sz="8" w:space="0"/>
              <w:right w:val="single" w:color="000000" w:sz="8" w:space="0"/>
            </w:tcBorders>
            <w:shd w:val="clear" w:color="auto" w:fill="F5F5F5"/>
            <w:vAlign w:val="center"/>
          </w:tcPr>
          <w:p>
            <w:pPr>
              <w:spacing w:line="560" w:lineRule="exact"/>
              <w:ind w:firstLine="632" w:firstLineChars="200"/>
              <w:jc w:val="center"/>
              <w:rPr>
                <w:rFonts w:ascii="仿宋_GB2312" w:hAnsi="宋体" w:eastAsia="仿宋_GB2312" w:cs="仿宋_GB2312"/>
                <w:color w:val="333333"/>
                <w:spacing w:val="8"/>
                <w:kern w:val="0"/>
                <w:sz w:val="30"/>
                <w:szCs w:val="30"/>
                <w:shd w:val="clear" w:color="auto" w:fill="FFFFFF"/>
              </w:rPr>
            </w:pPr>
          </w:p>
        </w:tc>
        <w:tc>
          <w:tcPr>
            <w:tcW w:w="3431" w:type="dxa"/>
            <w:tcBorders>
              <w:top w:val="single" w:color="000000" w:sz="8" w:space="0"/>
              <w:left w:val="single" w:color="000000" w:sz="8" w:space="0"/>
              <w:bottom w:val="single" w:color="000000" w:sz="8" w:space="0"/>
              <w:right w:val="single" w:color="000000" w:sz="8" w:space="0"/>
            </w:tcBorders>
            <w:shd w:val="clear" w:color="auto" w:fill="F5F5F5"/>
            <w:vAlign w:val="center"/>
          </w:tcPr>
          <w:p>
            <w:pPr>
              <w:spacing w:line="560" w:lineRule="exact"/>
              <w:jc w:val="center"/>
              <w:rPr>
                <w:rFonts w:ascii="仿宋_GB2312" w:hAnsi="宋体" w:eastAsia="仿宋_GB2312" w:cs="仿宋_GB2312"/>
                <w:color w:val="333333"/>
                <w:spacing w:val="8"/>
                <w:kern w:val="0"/>
                <w:sz w:val="30"/>
                <w:szCs w:val="30"/>
                <w:shd w:val="clear" w:color="auto" w:fill="FFFFFF"/>
              </w:rPr>
            </w:pPr>
            <w:r>
              <w:rPr>
                <w:rFonts w:ascii="仿宋_GB2312" w:hAnsi="宋体" w:eastAsia="仿宋_GB2312" w:cs="仿宋_GB2312"/>
                <w:color w:val="333333"/>
                <w:spacing w:val="8"/>
                <w:kern w:val="0"/>
                <w:sz w:val="30"/>
                <w:szCs w:val="30"/>
                <w:shd w:val="clear" w:color="auto" w:fill="FFFFFF"/>
              </w:rPr>
              <w:t>其中：</w:t>
            </w:r>
            <w:r>
              <w:rPr>
                <w:rFonts w:hint="eastAsia" w:ascii="仿宋_GB2312" w:hAnsi="宋体" w:eastAsia="仿宋_GB2312" w:cs="仿宋_GB2312"/>
                <w:color w:val="333333"/>
                <w:spacing w:val="8"/>
                <w:kern w:val="0"/>
                <w:sz w:val="30"/>
                <w:szCs w:val="30"/>
                <w:shd w:val="clear" w:color="auto" w:fill="FFFFFF"/>
              </w:rPr>
              <w:t>闲置</w:t>
            </w:r>
            <w:r>
              <w:rPr>
                <w:rFonts w:ascii="仿宋_GB2312" w:hAnsi="宋体" w:eastAsia="仿宋_GB2312" w:cs="仿宋_GB2312"/>
                <w:color w:val="333333"/>
                <w:spacing w:val="8"/>
                <w:kern w:val="0"/>
                <w:sz w:val="30"/>
                <w:szCs w:val="30"/>
                <w:shd w:val="clear" w:color="auto" w:fill="FFFFFF"/>
              </w:rPr>
              <w:t>土地面积</w:t>
            </w:r>
          </w:p>
        </w:tc>
        <w:tc>
          <w:tcPr>
            <w:tcW w:w="1770" w:type="dxa"/>
            <w:tcBorders>
              <w:top w:val="single" w:color="000000" w:sz="8" w:space="0"/>
              <w:left w:val="single" w:color="000000" w:sz="8" w:space="0"/>
              <w:bottom w:val="single" w:color="000000" w:sz="8" w:space="0"/>
              <w:right w:val="single" w:color="000000" w:sz="8" w:space="0"/>
            </w:tcBorders>
            <w:shd w:val="clear" w:color="auto" w:fill="F5F5F5"/>
            <w:vAlign w:val="center"/>
          </w:tcPr>
          <w:p>
            <w:pPr>
              <w:spacing w:line="560" w:lineRule="exact"/>
              <w:ind w:firstLine="1264" w:firstLineChars="400"/>
              <w:rPr>
                <w:rFonts w:ascii="仿宋_GB2312" w:hAnsi="宋体" w:eastAsia="仿宋_GB2312" w:cs="仿宋_GB2312"/>
                <w:color w:val="333333"/>
                <w:spacing w:val="8"/>
                <w:kern w:val="0"/>
                <w:sz w:val="30"/>
                <w:szCs w:val="30"/>
                <w:shd w:val="clear" w:color="auto" w:fill="FFFFFF"/>
              </w:rPr>
            </w:pPr>
            <w:r>
              <w:rPr>
                <w:rFonts w:ascii="仿宋_GB2312" w:hAnsi="宋体" w:eastAsia="仿宋_GB2312" w:cs="仿宋_GB2312"/>
                <w:color w:val="333333"/>
                <w:spacing w:val="8"/>
                <w:kern w:val="0"/>
                <w:sz w:val="30"/>
                <w:szCs w:val="30"/>
                <w:shd w:val="clear" w:color="auto" w:fill="FFFFFF"/>
              </w:rPr>
              <w:t>亩</w:t>
            </w:r>
          </w:p>
        </w:tc>
        <w:tc>
          <w:tcPr>
            <w:tcW w:w="1703" w:type="dxa"/>
            <w:tcBorders>
              <w:top w:val="single" w:color="000000" w:sz="8" w:space="0"/>
              <w:left w:val="single" w:color="000000" w:sz="8" w:space="0"/>
              <w:bottom w:val="single" w:color="000000" w:sz="8" w:space="0"/>
              <w:right w:val="single" w:color="000000" w:sz="8" w:space="0"/>
            </w:tcBorders>
            <w:shd w:val="clear" w:color="auto" w:fill="F5F5F5"/>
            <w:vAlign w:val="center"/>
          </w:tcPr>
          <w:p>
            <w:pPr>
              <w:spacing w:line="560" w:lineRule="exact"/>
              <w:ind w:firstLine="632" w:firstLineChars="200"/>
              <w:rPr>
                <w:rFonts w:ascii="仿宋_GB2312" w:hAnsi="宋体" w:eastAsia="仿宋_GB2312" w:cs="仿宋_GB2312"/>
                <w:color w:val="333333"/>
                <w:spacing w:val="8"/>
                <w:kern w:val="0"/>
                <w:sz w:val="30"/>
                <w:szCs w:val="30"/>
                <w:shd w:val="clear" w:color="auto" w:fill="FFFFFF"/>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5F5F5"/>
          <w:tblCellMar>
            <w:top w:w="0" w:type="dxa"/>
            <w:left w:w="0" w:type="dxa"/>
            <w:bottom w:w="0" w:type="dxa"/>
            <w:right w:w="0" w:type="dxa"/>
          </w:tblCellMar>
        </w:tblPrEx>
        <w:tc>
          <w:tcPr>
            <w:tcW w:w="1950" w:type="dxa"/>
            <w:vMerge w:val="continue"/>
            <w:tcBorders>
              <w:top w:val="single" w:color="000000" w:sz="8" w:space="0"/>
              <w:left w:val="single" w:color="000000" w:sz="8" w:space="0"/>
              <w:bottom w:val="single" w:color="000000" w:sz="8" w:space="0"/>
              <w:right w:val="single" w:color="000000" w:sz="8" w:space="0"/>
            </w:tcBorders>
            <w:shd w:val="clear" w:color="auto" w:fill="F5F5F5"/>
            <w:vAlign w:val="center"/>
          </w:tcPr>
          <w:p>
            <w:pPr>
              <w:spacing w:line="560" w:lineRule="exact"/>
              <w:ind w:firstLine="632" w:firstLineChars="200"/>
              <w:jc w:val="center"/>
              <w:rPr>
                <w:rFonts w:ascii="仿宋_GB2312" w:hAnsi="宋体" w:eastAsia="仿宋_GB2312" w:cs="仿宋_GB2312"/>
                <w:color w:val="333333"/>
                <w:spacing w:val="8"/>
                <w:kern w:val="0"/>
                <w:sz w:val="30"/>
                <w:szCs w:val="30"/>
                <w:shd w:val="clear" w:color="auto" w:fill="FFFFFF"/>
              </w:rPr>
            </w:pPr>
          </w:p>
        </w:tc>
        <w:tc>
          <w:tcPr>
            <w:tcW w:w="3431" w:type="dxa"/>
            <w:tcBorders>
              <w:top w:val="single" w:color="000000" w:sz="8" w:space="0"/>
              <w:left w:val="single" w:color="000000" w:sz="8" w:space="0"/>
              <w:bottom w:val="single" w:color="000000" w:sz="8" w:space="0"/>
              <w:right w:val="single" w:color="000000" w:sz="8" w:space="0"/>
            </w:tcBorders>
            <w:shd w:val="clear" w:color="auto" w:fill="F5F5F5"/>
            <w:vAlign w:val="center"/>
          </w:tcPr>
          <w:p>
            <w:pPr>
              <w:spacing w:line="560" w:lineRule="exact"/>
              <w:jc w:val="center"/>
              <w:rPr>
                <w:rFonts w:ascii="仿宋_GB2312" w:hAnsi="宋体" w:eastAsia="仿宋_GB2312" w:cs="仿宋_GB2312"/>
                <w:color w:val="333333"/>
                <w:spacing w:val="8"/>
                <w:kern w:val="0"/>
                <w:sz w:val="30"/>
                <w:szCs w:val="30"/>
                <w:shd w:val="clear" w:color="auto" w:fill="FFFFFF"/>
              </w:rPr>
            </w:pPr>
            <w:r>
              <w:rPr>
                <w:rFonts w:ascii="仿宋_GB2312" w:hAnsi="宋体" w:eastAsia="仿宋_GB2312" w:cs="仿宋_GB2312"/>
                <w:color w:val="333333"/>
                <w:spacing w:val="8"/>
                <w:kern w:val="0"/>
                <w:sz w:val="30"/>
                <w:szCs w:val="30"/>
                <w:shd w:val="clear" w:color="auto" w:fill="FFFFFF"/>
              </w:rPr>
              <w:t>建筑面积</w:t>
            </w:r>
          </w:p>
        </w:tc>
        <w:tc>
          <w:tcPr>
            <w:tcW w:w="1770" w:type="dxa"/>
            <w:tcBorders>
              <w:top w:val="single" w:color="000000" w:sz="8" w:space="0"/>
              <w:left w:val="single" w:color="000000" w:sz="8" w:space="0"/>
              <w:bottom w:val="single" w:color="000000" w:sz="8" w:space="0"/>
              <w:right w:val="single" w:color="000000" w:sz="8" w:space="0"/>
            </w:tcBorders>
            <w:shd w:val="clear" w:color="auto" w:fill="F5F5F5"/>
            <w:vAlign w:val="center"/>
          </w:tcPr>
          <w:p>
            <w:pPr>
              <w:spacing w:line="560" w:lineRule="exact"/>
              <w:ind w:firstLine="632" w:firstLineChars="200"/>
              <w:rPr>
                <w:rFonts w:ascii="仿宋_GB2312" w:hAnsi="宋体" w:eastAsia="仿宋_GB2312" w:cs="仿宋_GB2312"/>
                <w:color w:val="333333"/>
                <w:spacing w:val="8"/>
                <w:kern w:val="0"/>
                <w:sz w:val="30"/>
                <w:szCs w:val="30"/>
                <w:shd w:val="clear" w:color="auto" w:fill="FFFFFF"/>
              </w:rPr>
            </w:pPr>
            <w:r>
              <w:rPr>
                <w:rFonts w:ascii="仿宋_GB2312" w:hAnsi="宋体" w:eastAsia="仿宋_GB2312" w:cs="仿宋_GB2312"/>
                <w:color w:val="333333"/>
                <w:spacing w:val="8"/>
                <w:kern w:val="0"/>
                <w:sz w:val="30"/>
                <w:szCs w:val="30"/>
                <w:shd w:val="clear" w:color="auto" w:fill="FFFFFF"/>
              </w:rPr>
              <w:t>平方米</w:t>
            </w:r>
          </w:p>
        </w:tc>
        <w:tc>
          <w:tcPr>
            <w:tcW w:w="1703" w:type="dxa"/>
            <w:tcBorders>
              <w:top w:val="single" w:color="000000" w:sz="8" w:space="0"/>
              <w:left w:val="single" w:color="000000" w:sz="8" w:space="0"/>
              <w:bottom w:val="single" w:color="000000" w:sz="8" w:space="0"/>
              <w:right w:val="single" w:color="000000" w:sz="8" w:space="0"/>
            </w:tcBorders>
            <w:shd w:val="clear" w:color="auto" w:fill="F5F5F5"/>
            <w:vAlign w:val="center"/>
          </w:tcPr>
          <w:p>
            <w:pPr>
              <w:spacing w:line="560" w:lineRule="exact"/>
              <w:ind w:firstLine="632" w:firstLineChars="200"/>
              <w:rPr>
                <w:rFonts w:ascii="仿宋_GB2312" w:hAnsi="宋体" w:eastAsia="仿宋_GB2312" w:cs="仿宋_GB2312"/>
                <w:color w:val="333333"/>
                <w:spacing w:val="8"/>
                <w:kern w:val="0"/>
                <w:sz w:val="30"/>
                <w:szCs w:val="30"/>
                <w:shd w:val="clear" w:color="auto" w:fill="FFFFFF"/>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950" w:type="dxa"/>
            <w:vMerge w:val="continue"/>
            <w:tcBorders>
              <w:top w:val="single" w:color="000000" w:sz="8" w:space="0"/>
              <w:left w:val="single" w:color="000000" w:sz="8" w:space="0"/>
              <w:bottom w:val="single" w:color="000000" w:sz="8" w:space="0"/>
              <w:right w:val="single" w:color="000000" w:sz="8" w:space="0"/>
            </w:tcBorders>
            <w:shd w:val="clear" w:color="auto" w:fill="F5F5F5"/>
            <w:vAlign w:val="center"/>
          </w:tcPr>
          <w:p>
            <w:pPr>
              <w:spacing w:line="560" w:lineRule="exact"/>
              <w:ind w:firstLine="632" w:firstLineChars="200"/>
              <w:jc w:val="center"/>
              <w:rPr>
                <w:rFonts w:ascii="仿宋_GB2312" w:hAnsi="宋体" w:eastAsia="仿宋_GB2312" w:cs="仿宋_GB2312"/>
                <w:color w:val="333333"/>
                <w:spacing w:val="8"/>
                <w:kern w:val="0"/>
                <w:sz w:val="30"/>
                <w:szCs w:val="30"/>
                <w:shd w:val="clear" w:color="auto" w:fill="FFFFFF"/>
              </w:rPr>
            </w:pPr>
          </w:p>
        </w:tc>
        <w:tc>
          <w:tcPr>
            <w:tcW w:w="3431" w:type="dxa"/>
            <w:tcBorders>
              <w:top w:val="single" w:color="000000" w:sz="8" w:space="0"/>
              <w:left w:val="single" w:color="000000" w:sz="8" w:space="0"/>
              <w:bottom w:val="single" w:color="000000" w:sz="8" w:space="0"/>
              <w:right w:val="single" w:color="000000" w:sz="8" w:space="0"/>
            </w:tcBorders>
            <w:shd w:val="clear" w:color="auto" w:fill="F5F5F5"/>
            <w:vAlign w:val="center"/>
          </w:tcPr>
          <w:p>
            <w:pPr>
              <w:spacing w:line="560" w:lineRule="exact"/>
              <w:jc w:val="center"/>
              <w:rPr>
                <w:rFonts w:ascii="仿宋_GB2312" w:hAnsi="宋体" w:eastAsia="仿宋_GB2312" w:cs="仿宋_GB2312"/>
                <w:color w:val="333333"/>
                <w:spacing w:val="8"/>
                <w:kern w:val="0"/>
                <w:sz w:val="30"/>
                <w:szCs w:val="30"/>
                <w:shd w:val="clear" w:color="auto" w:fill="FFFFFF"/>
              </w:rPr>
            </w:pPr>
            <w:r>
              <w:rPr>
                <w:rFonts w:hint="eastAsia" w:ascii="仿宋_GB2312" w:hAnsi="宋体" w:eastAsia="仿宋_GB2312" w:cs="仿宋_GB2312"/>
                <w:color w:val="333333"/>
                <w:spacing w:val="8"/>
                <w:kern w:val="0"/>
                <w:sz w:val="30"/>
                <w:szCs w:val="30"/>
                <w:shd w:val="clear" w:color="auto" w:fill="FFFFFF"/>
              </w:rPr>
              <w:t>其中：自用</w:t>
            </w:r>
            <w:r>
              <w:rPr>
                <w:rFonts w:ascii="仿宋_GB2312" w:hAnsi="宋体" w:eastAsia="仿宋_GB2312" w:cs="仿宋_GB2312"/>
                <w:color w:val="333333"/>
                <w:spacing w:val="8"/>
                <w:kern w:val="0"/>
                <w:sz w:val="30"/>
                <w:szCs w:val="30"/>
                <w:shd w:val="clear" w:color="auto" w:fill="FFFFFF"/>
              </w:rPr>
              <w:t>面积</w:t>
            </w:r>
          </w:p>
        </w:tc>
        <w:tc>
          <w:tcPr>
            <w:tcW w:w="1770" w:type="dxa"/>
            <w:tcBorders>
              <w:top w:val="single" w:color="000000" w:sz="8" w:space="0"/>
              <w:left w:val="single" w:color="000000" w:sz="8" w:space="0"/>
              <w:bottom w:val="single" w:color="000000" w:sz="8" w:space="0"/>
              <w:right w:val="single" w:color="000000" w:sz="8" w:space="0"/>
            </w:tcBorders>
            <w:shd w:val="clear" w:color="auto" w:fill="F5F5F5"/>
            <w:vAlign w:val="center"/>
          </w:tcPr>
          <w:p>
            <w:pPr>
              <w:spacing w:line="560" w:lineRule="exact"/>
              <w:ind w:firstLine="632" w:firstLineChars="200"/>
              <w:rPr>
                <w:rFonts w:ascii="仿宋_GB2312" w:hAnsi="宋体" w:eastAsia="仿宋_GB2312" w:cs="仿宋_GB2312"/>
                <w:color w:val="333333"/>
                <w:spacing w:val="8"/>
                <w:kern w:val="0"/>
                <w:sz w:val="30"/>
                <w:szCs w:val="30"/>
                <w:shd w:val="clear" w:color="auto" w:fill="FFFFFF"/>
              </w:rPr>
            </w:pPr>
            <w:r>
              <w:rPr>
                <w:rFonts w:ascii="仿宋_GB2312" w:hAnsi="宋体" w:eastAsia="仿宋_GB2312" w:cs="仿宋_GB2312"/>
                <w:color w:val="333333"/>
                <w:spacing w:val="8"/>
                <w:kern w:val="0"/>
                <w:sz w:val="30"/>
                <w:szCs w:val="30"/>
                <w:shd w:val="clear" w:color="auto" w:fill="FFFFFF"/>
              </w:rPr>
              <w:t>平方米</w:t>
            </w:r>
          </w:p>
        </w:tc>
        <w:tc>
          <w:tcPr>
            <w:tcW w:w="1703" w:type="dxa"/>
            <w:tcBorders>
              <w:top w:val="single" w:color="000000" w:sz="8" w:space="0"/>
              <w:left w:val="single" w:color="000000" w:sz="8" w:space="0"/>
              <w:bottom w:val="single" w:color="000000" w:sz="8" w:space="0"/>
              <w:right w:val="single" w:color="000000" w:sz="8" w:space="0"/>
            </w:tcBorders>
            <w:shd w:val="clear" w:color="auto" w:fill="F5F5F5"/>
            <w:vAlign w:val="center"/>
          </w:tcPr>
          <w:p>
            <w:pPr>
              <w:spacing w:line="560" w:lineRule="exact"/>
              <w:ind w:firstLine="632" w:firstLineChars="200"/>
              <w:rPr>
                <w:rFonts w:ascii="仿宋_GB2312" w:hAnsi="宋体" w:eastAsia="仿宋_GB2312" w:cs="仿宋_GB2312"/>
                <w:color w:val="333333"/>
                <w:spacing w:val="8"/>
                <w:kern w:val="0"/>
                <w:sz w:val="30"/>
                <w:szCs w:val="30"/>
                <w:shd w:val="clear" w:color="auto" w:fill="FFFFFF"/>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5F5F5"/>
          <w:tblCellMar>
            <w:top w:w="0" w:type="dxa"/>
            <w:left w:w="0" w:type="dxa"/>
            <w:bottom w:w="0" w:type="dxa"/>
            <w:right w:w="0" w:type="dxa"/>
          </w:tblCellMar>
        </w:tblPrEx>
        <w:tc>
          <w:tcPr>
            <w:tcW w:w="1950" w:type="dxa"/>
            <w:vMerge w:val="continue"/>
            <w:tcBorders>
              <w:top w:val="single" w:color="000000" w:sz="8" w:space="0"/>
              <w:left w:val="single" w:color="000000" w:sz="8" w:space="0"/>
              <w:bottom w:val="single" w:color="000000" w:sz="8" w:space="0"/>
              <w:right w:val="single" w:color="000000" w:sz="8" w:space="0"/>
            </w:tcBorders>
            <w:shd w:val="clear" w:color="auto" w:fill="F5F5F5"/>
            <w:vAlign w:val="center"/>
          </w:tcPr>
          <w:p>
            <w:pPr>
              <w:spacing w:line="560" w:lineRule="exact"/>
              <w:ind w:firstLine="632" w:firstLineChars="200"/>
              <w:jc w:val="center"/>
              <w:rPr>
                <w:rFonts w:ascii="仿宋_GB2312" w:hAnsi="宋体" w:eastAsia="仿宋_GB2312" w:cs="仿宋_GB2312"/>
                <w:color w:val="333333"/>
                <w:spacing w:val="8"/>
                <w:kern w:val="0"/>
                <w:sz w:val="30"/>
                <w:szCs w:val="30"/>
                <w:shd w:val="clear" w:color="auto" w:fill="FFFFFF"/>
              </w:rPr>
            </w:pPr>
          </w:p>
        </w:tc>
        <w:tc>
          <w:tcPr>
            <w:tcW w:w="3431" w:type="dxa"/>
            <w:tcBorders>
              <w:top w:val="single" w:color="000000" w:sz="8" w:space="0"/>
              <w:left w:val="single" w:color="000000" w:sz="8" w:space="0"/>
              <w:bottom w:val="single" w:color="000000" w:sz="8" w:space="0"/>
              <w:right w:val="single" w:color="000000" w:sz="8" w:space="0"/>
            </w:tcBorders>
            <w:shd w:val="clear" w:color="auto" w:fill="F5F5F5"/>
            <w:vAlign w:val="center"/>
          </w:tcPr>
          <w:p>
            <w:pPr>
              <w:spacing w:line="560" w:lineRule="exact"/>
              <w:jc w:val="center"/>
              <w:rPr>
                <w:rFonts w:ascii="仿宋_GB2312" w:hAnsi="宋体" w:eastAsia="仿宋_GB2312" w:cs="仿宋_GB2312"/>
                <w:color w:val="333333"/>
                <w:spacing w:val="8"/>
                <w:kern w:val="0"/>
                <w:sz w:val="30"/>
                <w:szCs w:val="30"/>
                <w:shd w:val="clear" w:color="auto" w:fill="FFFFFF"/>
              </w:rPr>
            </w:pPr>
            <w:r>
              <w:rPr>
                <w:rFonts w:ascii="仿宋_GB2312" w:hAnsi="宋体" w:eastAsia="仿宋_GB2312" w:cs="仿宋_GB2312"/>
                <w:color w:val="333333"/>
                <w:spacing w:val="8"/>
                <w:kern w:val="0"/>
                <w:sz w:val="30"/>
                <w:szCs w:val="30"/>
                <w:shd w:val="clear" w:color="auto" w:fill="FFFFFF"/>
              </w:rPr>
              <w:t>土地取得时间</w:t>
            </w:r>
          </w:p>
        </w:tc>
        <w:tc>
          <w:tcPr>
            <w:tcW w:w="1770" w:type="dxa"/>
            <w:tcBorders>
              <w:top w:val="single" w:color="000000" w:sz="8" w:space="0"/>
              <w:left w:val="single" w:color="000000" w:sz="8" w:space="0"/>
              <w:bottom w:val="single" w:color="000000" w:sz="8" w:space="0"/>
              <w:right w:val="single" w:color="000000" w:sz="8" w:space="0"/>
            </w:tcBorders>
            <w:shd w:val="clear" w:color="auto" w:fill="F5F5F5"/>
            <w:vAlign w:val="center"/>
          </w:tcPr>
          <w:p>
            <w:pPr>
              <w:spacing w:line="560" w:lineRule="exact"/>
              <w:ind w:firstLine="948" w:firstLineChars="300"/>
              <w:rPr>
                <w:rFonts w:ascii="仿宋_GB2312" w:hAnsi="宋体" w:eastAsia="仿宋_GB2312" w:cs="仿宋_GB2312"/>
                <w:color w:val="333333"/>
                <w:spacing w:val="8"/>
                <w:kern w:val="0"/>
                <w:sz w:val="30"/>
                <w:szCs w:val="30"/>
                <w:shd w:val="clear" w:color="auto" w:fill="FFFFFF"/>
              </w:rPr>
            </w:pPr>
            <w:r>
              <w:rPr>
                <w:rFonts w:ascii="仿宋_GB2312" w:hAnsi="宋体" w:eastAsia="仿宋_GB2312" w:cs="仿宋_GB2312"/>
                <w:color w:val="333333"/>
                <w:spacing w:val="8"/>
                <w:kern w:val="0"/>
                <w:sz w:val="30"/>
                <w:szCs w:val="30"/>
                <w:shd w:val="clear" w:color="auto" w:fill="FFFFFF"/>
              </w:rPr>
              <w:t>年 月</w:t>
            </w:r>
          </w:p>
        </w:tc>
        <w:tc>
          <w:tcPr>
            <w:tcW w:w="1703" w:type="dxa"/>
            <w:tcBorders>
              <w:top w:val="single" w:color="000000" w:sz="8" w:space="0"/>
              <w:left w:val="single" w:color="000000" w:sz="8" w:space="0"/>
              <w:bottom w:val="single" w:color="000000" w:sz="8" w:space="0"/>
              <w:right w:val="single" w:color="000000" w:sz="8" w:space="0"/>
            </w:tcBorders>
            <w:shd w:val="clear" w:color="auto" w:fill="F5F5F5"/>
            <w:vAlign w:val="center"/>
          </w:tcPr>
          <w:p>
            <w:pPr>
              <w:spacing w:line="560" w:lineRule="exact"/>
              <w:ind w:firstLine="632" w:firstLineChars="200"/>
              <w:rPr>
                <w:rFonts w:ascii="仿宋_GB2312" w:hAnsi="宋体" w:eastAsia="仿宋_GB2312" w:cs="仿宋_GB2312"/>
                <w:color w:val="333333"/>
                <w:spacing w:val="8"/>
                <w:kern w:val="0"/>
                <w:sz w:val="30"/>
                <w:szCs w:val="30"/>
                <w:shd w:val="clear" w:color="auto" w:fill="FFFFFF"/>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5F5F5"/>
          <w:tblCellMar>
            <w:top w:w="0" w:type="dxa"/>
            <w:left w:w="0" w:type="dxa"/>
            <w:bottom w:w="0" w:type="dxa"/>
            <w:right w:w="0" w:type="dxa"/>
          </w:tblCellMar>
        </w:tblPrEx>
        <w:tc>
          <w:tcPr>
            <w:tcW w:w="1950" w:type="dxa"/>
            <w:vMerge w:val="continue"/>
            <w:tcBorders>
              <w:top w:val="single" w:color="000000" w:sz="8" w:space="0"/>
              <w:left w:val="single" w:color="000000" w:sz="8" w:space="0"/>
              <w:bottom w:val="single" w:color="000000" w:sz="8" w:space="0"/>
              <w:right w:val="single" w:color="000000" w:sz="8" w:space="0"/>
            </w:tcBorders>
            <w:shd w:val="clear" w:color="auto" w:fill="F5F5F5"/>
            <w:vAlign w:val="center"/>
          </w:tcPr>
          <w:p>
            <w:pPr>
              <w:spacing w:line="560" w:lineRule="exact"/>
              <w:ind w:firstLine="632" w:firstLineChars="200"/>
              <w:jc w:val="center"/>
              <w:rPr>
                <w:rFonts w:ascii="仿宋_GB2312" w:hAnsi="宋体" w:eastAsia="仿宋_GB2312" w:cs="仿宋_GB2312"/>
                <w:color w:val="333333"/>
                <w:spacing w:val="8"/>
                <w:kern w:val="0"/>
                <w:sz w:val="30"/>
                <w:szCs w:val="30"/>
                <w:shd w:val="clear" w:color="auto" w:fill="FFFFFF"/>
              </w:rPr>
            </w:pPr>
          </w:p>
        </w:tc>
        <w:tc>
          <w:tcPr>
            <w:tcW w:w="3431" w:type="dxa"/>
            <w:tcBorders>
              <w:top w:val="single" w:color="000000" w:sz="8" w:space="0"/>
              <w:left w:val="single" w:color="000000" w:sz="8" w:space="0"/>
              <w:bottom w:val="single" w:color="000000" w:sz="8" w:space="0"/>
              <w:right w:val="single" w:color="000000" w:sz="8" w:space="0"/>
            </w:tcBorders>
            <w:shd w:val="clear" w:color="auto" w:fill="F5F5F5"/>
            <w:vAlign w:val="center"/>
          </w:tcPr>
          <w:p>
            <w:pPr>
              <w:spacing w:line="560" w:lineRule="exact"/>
              <w:jc w:val="center"/>
              <w:rPr>
                <w:rFonts w:ascii="仿宋_GB2312" w:hAnsi="宋体" w:eastAsia="仿宋_GB2312" w:cs="仿宋_GB2312"/>
                <w:color w:val="333333"/>
                <w:spacing w:val="8"/>
                <w:kern w:val="0"/>
                <w:sz w:val="30"/>
                <w:szCs w:val="30"/>
                <w:shd w:val="clear" w:color="auto" w:fill="FFFFFF"/>
              </w:rPr>
            </w:pPr>
            <w:r>
              <w:rPr>
                <w:rFonts w:ascii="仿宋_GB2312" w:hAnsi="宋体" w:eastAsia="仿宋_GB2312" w:cs="仿宋_GB2312"/>
                <w:color w:val="333333"/>
                <w:spacing w:val="8"/>
                <w:kern w:val="0"/>
                <w:sz w:val="30"/>
                <w:szCs w:val="30"/>
                <w:shd w:val="clear" w:color="auto" w:fill="FFFFFF"/>
              </w:rPr>
              <w:t>停产时间</w:t>
            </w:r>
          </w:p>
        </w:tc>
        <w:tc>
          <w:tcPr>
            <w:tcW w:w="1770" w:type="dxa"/>
            <w:tcBorders>
              <w:top w:val="single" w:color="000000" w:sz="8" w:space="0"/>
              <w:left w:val="single" w:color="000000" w:sz="8" w:space="0"/>
              <w:bottom w:val="single" w:color="000000" w:sz="8" w:space="0"/>
              <w:right w:val="single" w:color="000000" w:sz="8" w:space="0"/>
            </w:tcBorders>
            <w:shd w:val="clear" w:color="auto" w:fill="F5F5F5"/>
            <w:vAlign w:val="center"/>
          </w:tcPr>
          <w:p>
            <w:pPr>
              <w:spacing w:line="560" w:lineRule="exact"/>
              <w:ind w:firstLine="948" w:firstLineChars="300"/>
              <w:rPr>
                <w:rFonts w:ascii="仿宋_GB2312" w:hAnsi="宋体" w:eastAsia="仿宋_GB2312" w:cs="仿宋_GB2312"/>
                <w:color w:val="333333"/>
                <w:spacing w:val="8"/>
                <w:kern w:val="0"/>
                <w:sz w:val="30"/>
                <w:szCs w:val="30"/>
                <w:shd w:val="clear" w:color="auto" w:fill="FFFFFF"/>
              </w:rPr>
            </w:pPr>
            <w:r>
              <w:rPr>
                <w:rFonts w:ascii="仿宋_GB2312" w:hAnsi="宋体" w:eastAsia="仿宋_GB2312" w:cs="仿宋_GB2312"/>
                <w:color w:val="333333"/>
                <w:spacing w:val="8"/>
                <w:kern w:val="0"/>
                <w:sz w:val="30"/>
                <w:szCs w:val="30"/>
                <w:shd w:val="clear" w:color="auto" w:fill="FFFFFF"/>
              </w:rPr>
              <w:t>年 月</w:t>
            </w:r>
          </w:p>
        </w:tc>
        <w:tc>
          <w:tcPr>
            <w:tcW w:w="1703" w:type="dxa"/>
            <w:tcBorders>
              <w:top w:val="single" w:color="000000" w:sz="8" w:space="0"/>
              <w:left w:val="single" w:color="000000" w:sz="8" w:space="0"/>
              <w:bottom w:val="single" w:color="000000" w:sz="8" w:space="0"/>
              <w:right w:val="single" w:color="000000" w:sz="8" w:space="0"/>
            </w:tcBorders>
            <w:shd w:val="clear" w:color="auto" w:fill="F5F5F5"/>
            <w:vAlign w:val="center"/>
          </w:tcPr>
          <w:p>
            <w:pPr>
              <w:spacing w:line="560" w:lineRule="exact"/>
              <w:ind w:firstLine="632" w:firstLineChars="200"/>
              <w:rPr>
                <w:rFonts w:ascii="仿宋_GB2312" w:hAnsi="宋体" w:eastAsia="仿宋_GB2312" w:cs="仿宋_GB2312"/>
                <w:color w:val="333333"/>
                <w:spacing w:val="8"/>
                <w:kern w:val="0"/>
                <w:sz w:val="30"/>
                <w:szCs w:val="30"/>
                <w:shd w:val="clear" w:color="auto" w:fill="FFFFFF"/>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5F5F5"/>
          <w:tblCellMar>
            <w:top w:w="0" w:type="dxa"/>
            <w:left w:w="0" w:type="dxa"/>
            <w:bottom w:w="0" w:type="dxa"/>
            <w:right w:w="0" w:type="dxa"/>
          </w:tblCellMar>
        </w:tblPrEx>
        <w:tc>
          <w:tcPr>
            <w:tcW w:w="1950" w:type="dxa"/>
            <w:tcBorders>
              <w:top w:val="single" w:color="000000" w:sz="8" w:space="0"/>
              <w:left w:val="single" w:color="000000" w:sz="8" w:space="0"/>
              <w:bottom w:val="single" w:color="000000" w:sz="8" w:space="0"/>
              <w:right w:val="single" w:color="000000" w:sz="8" w:space="0"/>
            </w:tcBorders>
            <w:shd w:val="clear" w:color="auto" w:fill="F5F5F5"/>
            <w:vAlign w:val="center"/>
          </w:tcPr>
          <w:p>
            <w:pPr>
              <w:spacing w:line="560" w:lineRule="exact"/>
              <w:jc w:val="center"/>
              <w:rPr>
                <w:rFonts w:ascii="仿宋_GB2312" w:hAnsi="宋体" w:eastAsia="仿宋_GB2312" w:cs="仿宋_GB2312"/>
                <w:color w:val="333333"/>
                <w:spacing w:val="8"/>
                <w:kern w:val="0"/>
                <w:sz w:val="30"/>
                <w:szCs w:val="30"/>
                <w:shd w:val="clear" w:color="auto" w:fill="FFFFFF"/>
              </w:rPr>
            </w:pPr>
            <w:r>
              <w:rPr>
                <w:rFonts w:ascii="仿宋_GB2312" w:hAnsi="宋体" w:eastAsia="仿宋_GB2312" w:cs="仿宋_GB2312"/>
                <w:color w:val="333333"/>
                <w:spacing w:val="8"/>
                <w:kern w:val="0"/>
                <w:sz w:val="30"/>
                <w:szCs w:val="30"/>
                <w:shd w:val="clear" w:color="auto" w:fill="FFFFFF"/>
              </w:rPr>
              <w:t>贡献情况</w:t>
            </w:r>
          </w:p>
        </w:tc>
        <w:tc>
          <w:tcPr>
            <w:tcW w:w="3431" w:type="dxa"/>
            <w:tcBorders>
              <w:top w:val="single" w:color="000000" w:sz="8" w:space="0"/>
              <w:left w:val="single" w:color="000000" w:sz="8" w:space="0"/>
              <w:bottom w:val="single" w:color="000000" w:sz="8" w:space="0"/>
              <w:right w:val="single" w:color="000000" w:sz="8" w:space="0"/>
            </w:tcBorders>
            <w:shd w:val="clear" w:color="auto" w:fill="F5F5F5"/>
            <w:vAlign w:val="center"/>
          </w:tcPr>
          <w:p>
            <w:pPr>
              <w:spacing w:line="560" w:lineRule="exact"/>
              <w:jc w:val="center"/>
              <w:rPr>
                <w:rFonts w:ascii="仿宋_GB2312" w:hAnsi="宋体" w:eastAsia="仿宋_GB2312" w:cs="仿宋_GB2312"/>
                <w:color w:val="333333"/>
                <w:spacing w:val="8"/>
                <w:kern w:val="0"/>
                <w:sz w:val="30"/>
                <w:szCs w:val="30"/>
                <w:shd w:val="clear" w:color="auto" w:fill="FFFFFF"/>
              </w:rPr>
            </w:pPr>
            <w:r>
              <w:rPr>
                <w:rFonts w:ascii="仿宋_GB2312" w:hAnsi="宋体" w:eastAsia="仿宋_GB2312" w:cs="仿宋_GB2312"/>
                <w:color w:val="333333"/>
                <w:spacing w:val="8"/>
                <w:kern w:val="0"/>
                <w:sz w:val="30"/>
                <w:szCs w:val="30"/>
                <w:shd w:val="clear" w:color="auto" w:fill="FFFFFF"/>
              </w:rPr>
              <w:t>上一年亩</w:t>
            </w:r>
            <w:r>
              <w:rPr>
                <w:rFonts w:hint="eastAsia" w:ascii="仿宋_GB2312" w:hAnsi="宋体" w:eastAsia="仿宋_GB2312" w:cs="仿宋_GB2312"/>
                <w:color w:val="333333"/>
                <w:spacing w:val="8"/>
                <w:kern w:val="0"/>
                <w:sz w:val="30"/>
                <w:szCs w:val="30"/>
                <w:shd w:val="clear" w:color="auto" w:fill="FFFFFF"/>
              </w:rPr>
              <w:t>均</w:t>
            </w:r>
            <w:r>
              <w:rPr>
                <w:rFonts w:ascii="仿宋_GB2312" w:hAnsi="宋体" w:eastAsia="仿宋_GB2312" w:cs="仿宋_GB2312"/>
                <w:color w:val="333333"/>
                <w:spacing w:val="8"/>
                <w:kern w:val="0"/>
                <w:sz w:val="30"/>
                <w:szCs w:val="30"/>
                <w:shd w:val="clear" w:color="auto" w:fill="FFFFFF"/>
              </w:rPr>
              <w:t>税收</w:t>
            </w:r>
          </w:p>
        </w:tc>
        <w:tc>
          <w:tcPr>
            <w:tcW w:w="1770" w:type="dxa"/>
            <w:tcBorders>
              <w:top w:val="single" w:color="000000" w:sz="8" w:space="0"/>
              <w:left w:val="single" w:color="000000" w:sz="8" w:space="0"/>
              <w:bottom w:val="single" w:color="000000" w:sz="8" w:space="0"/>
              <w:right w:val="single" w:color="000000" w:sz="8" w:space="0"/>
            </w:tcBorders>
            <w:shd w:val="clear" w:color="auto" w:fill="F5F5F5"/>
            <w:vAlign w:val="center"/>
          </w:tcPr>
          <w:p>
            <w:pPr>
              <w:spacing w:line="560" w:lineRule="exact"/>
              <w:ind w:firstLine="948" w:firstLineChars="300"/>
              <w:rPr>
                <w:rFonts w:ascii="仿宋_GB2312" w:hAnsi="宋体" w:eastAsia="仿宋_GB2312" w:cs="仿宋_GB2312"/>
                <w:color w:val="333333"/>
                <w:spacing w:val="8"/>
                <w:kern w:val="0"/>
                <w:sz w:val="30"/>
                <w:szCs w:val="30"/>
                <w:shd w:val="clear" w:color="auto" w:fill="FFFFFF"/>
              </w:rPr>
            </w:pPr>
            <w:r>
              <w:rPr>
                <w:rFonts w:ascii="仿宋_GB2312" w:hAnsi="宋体" w:eastAsia="仿宋_GB2312" w:cs="仿宋_GB2312"/>
                <w:color w:val="333333"/>
                <w:spacing w:val="8"/>
                <w:kern w:val="0"/>
                <w:sz w:val="30"/>
                <w:szCs w:val="30"/>
                <w:shd w:val="clear" w:color="auto" w:fill="FFFFFF"/>
              </w:rPr>
              <w:t>万元</w:t>
            </w:r>
          </w:p>
        </w:tc>
        <w:tc>
          <w:tcPr>
            <w:tcW w:w="1703" w:type="dxa"/>
            <w:tcBorders>
              <w:top w:val="single" w:color="000000" w:sz="8" w:space="0"/>
              <w:left w:val="single" w:color="000000" w:sz="8" w:space="0"/>
              <w:bottom w:val="single" w:color="000000" w:sz="8" w:space="0"/>
              <w:right w:val="single" w:color="000000" w:sz="8" w:space="0"/>
            </w:tcBorders>
            <w:shd w:val="clear" w:color="auto" w:fill="F5F5F5"/>
            <w:vAlign w:val="center"/>
          </w:tcPr>
          <w:p>
            <w:pPr>
              <w:spacing w:line="560" w:lineRule="exact"/>
              <w:ind w:firstLine="632" w:firstLineChars="200"/>
              <w:rPr>
                <w:rFonts w:ascii="仿宋_GB2312" w:hAnsi="宋体" w:eastAsia="仿宋_GB2312" w:cs="仿宋_GB2312"/>
                <w:color w:val="333333"/>
                <w:spacing w:val="8"/>
                <w:kern w:val="0"/>
                <w:sz w:val="30"/>
                <w:szCs w:val="30"/>
                <w:shd w:val="clear" w:color="auto" w:fill="FFFFFF"/>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5F5F5"/>
          <w:tblCellMar>
            <w:top w:w="0" w:type="dxa"/>
            <w:left w:w="0" w:type="dxa"/>
            <w:bottom w:w="0" w:type="dxa"/>
            <w:right w:w="0" w:type="dxa"/>
          </w:tblCellMar>
        </w:tblPrEx>
        <w:trPr>
          <w:trHeight w:val="1035" w:hRule="atLeast"/>
        </w:trPr>
        <w:tc>
          <w:tcPr>
            <w:tcW w:w="8854" w:type="dxa"/>
            <w:gridSpan w:val="4"/>
            <w:tcBorders>
              <w:top w:val="single" w:color="000000" w:sz="8" w:space="0"/>
              <w:left w:val="single" w:color="000000" w:sz="8" w:space="0"/>
              <w:bottom w:val="single" w:color="000000" w:sz="8" w:space="0"/>
              <w:right w:val="single" w:color="000000" w:sz="8" w:space="0"/>
            </w:tcBorders>
            <w:shd w:val="clear" w:color="auto" w:fill="F5F5F5"/>
          </w:tcPr>
          <w:p>
            <w:pPr>
              <w:spacing w:line="560" w:lineRule="exact"/>
              <w:rPr>
                <w:rFonts w:ascii="仿宋_GB2312" w:hAnsi="宋体" w:eastAsia="仿宋_GB2312" w:cs="仿宋_GB2312"/>
                <w:color w:val="333333"/>
                <w:spacing w:val="8"/>
                <w:kern w:val="0"/>
                <w:sz w:val="30"/>
                <w:szCs w:val="30"/>
                <w:shd w:val="clear" w:color="auto" w:fill="FFFFFF"/>
              </w:rPr>
            </w:pPr>
            <w:r>
              <w:rPr>
                <w:rFonts w:ascii="仿宋_GB2312" w:hAnsi="宋体" w:eastAsia="仿宋_GB2312" w:cs="仿宋_GB2312"/>
                <w:color w:val="333333"/>
                <w:spacing w:val="8"/>
                <w:kern w:val="0"/>
                <w:sz w:val="30"/>
                <w:szCs w:val="30"/>
                <w:shd w:val="clear" w:color="auto" w:fill="FFFFFF"/>
              </w:rPr>
              <w:t>拟认定情况：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5F5F5"/>
          <w:tblCellMar>
            <w:top w:w="0" w:type="dxa"/>
            <w:left w:w="0" w:type="dxa"/>
            <w:bottom w:w="0" w:type="dxa"/>
            <w:right w:w="0" w:type="dxa"/>
          </w:tblCellMar>
        </w:tblPrEx>
        <w:trPr>
          <w:trHeight w:val="1170" w:hRule="atLeast"/>
        </w:trPr>
        <w:tc>
          <w:tcPr>
            <w:tcW w:w="8854" w:type="dxa"/>
            <w:gridSpan w:val="4"/>
            <w:tcBorders>
              <w:top w:val="single" w:color="000000" w:sz="8" w:space="0"/>
              <w:left w:val="single" w:color="000000" w:sz="8" w:space="0"/>
              <w:bottom w:val="single" w:color="000000" w:sz="8" w:space="0"/>
              <w:right w:val="single" w:color="000000" w:sz="8" w:space="0"/>
            </w:tcBorders>
            <w:shd w:val="clear" w:color="auto" w:fill="F5F5F5"/>
          </w:tcPr>
          <w:p>
            <w:pPr>
              <w:spacing w:line="560" w:lineRule="exact"/>
              <w:rPr>
                <w:rFonts w:ascii="仿宋_GB2312" w:hAnsi="宋体" w:eastAsia="仿宋_GB2312" w:cs="仿宋_GB2312"/>
                <w:color w:val="333333"/>
                <w:spacing w:val="8"/>
                <w:kern w:val="0"/>
                <w:sz w:val="30"/>
                <w:szCs w:val="30"/>
                <w:shd w:val="clear" w:color="auto" w:fill="FFFFFF"/>
              </w:rPr>
            </w:pPr>
            <w:r>
              <w:rPr>
                <w:rFonts w:ascii="仿宋_GB2312" w:hAnsi="宋体" w:eastAsia="仿宋_GB2312" w:cs="仿宋_GB2312"/>
                <w:color w:val="333333"/>
                <w:spacing w:val="8"/>
                <w:kern w:val="0"/>
                <w:sz w:val="30"/>
                <w:szCs w:val="30"/>
                <w:shd w:val="clear" w:color="auto" w:fill="FFFFFF"/>
              </w:rPr>
              <w:t>拟处置方案：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5F5F5"/>
          <w:tblCellMar>
            <w:top w:w="0" w:type="dxa"/>
            <w:left w:w="0" w:type="dxa"/>
            <w:bottom w:w="0" w:type="dxa"/>
            <w:right w:w="0" w:type="dxa"/>
          </w:tblCellMar>
        </w:tblPrEx>
        <w:trPr>
          <w:trHeight w:val="2230" w:hRule="atLeast"/>
        </w:trPr>
        <w:tc>
          <w:tcPr>
            <w:tcW w:w="8854" w:type="dxa"/>
            <w:gridSpan w:val="4"/>
            <w:tcBorders>
              <w:top w:val="single" w:color="000000" w:sz="8" w:space="0"/>
              <w:left w:val="single" w:color="000000" w:sz="8" w:space="0"/>
              <w:bottom w:val="single" w:color="000000" w:sz="8" w:space="0"/>
              <w:right w:val="single" w:color="000000" w:sz="8" w:space="0"/>
            </w:tcBorders>
            <w:shd w:val="clear" w:color="auto" w:fill="F5F5F5"/>
            <w:vAlign w:val="center"/>
          </w:tcPr>
          <w:p>
            <w:pPr>
              <w:spacing w:line="560" w:lineRule="exact"/>
              <w:jc w:val="left"/>
              <w:rPr>
                <w:rFonts w:ascii="仿宋_GB2312" w:hAnsi="宋体" w:eastAsia="仿宋_GB2312" w:cs="仿宋_GB2312"/>
                <w:color w:val="333333"/>
                <w:spacing w:val="8"/>
                <w:kern w:val="0"/>
                <w:sz w:val="30"/>
                <w:szCs w:val="30"/>
                <w:shd w:val="clear" w:color="auto" w:fill="FFFFFF"/>
              </w:rPr>
            </w:pPr>
            <w:r>
              <w:rPr>
                <w:rFonts w:ascii="仿宋_GB2312" w:hAnsi="宋体" w:eastAsia="仿宋_GB2312" w:cs="仿宋_GB2312"/>
                <w:color w:val="333333"/>
                <w:spacing w:val="8"/>
                <w:kern w:val="0"/>
                <w:sz w:val="30"/>
                <w:szCs w:val="30"/>
                <w:shd w:val="clear" w:color="auto" w:fill="FFFFFF"/>
              </w:rPr>
              <w:t>县领导组审核意见：</w:t>
            </w:r>
          </w:p>
          <w:p>
            <w:pPr>
              <w:pStyle w:val="2"/>
            </w:pPr>
          </w:p>
          <w:p>
            <w:pPr>
              <w:pStyle w:val="5"/>
            </w:pPr>
          </w:p>
          <w:p>
            <w:pPr>
              <w:spacing w:line="560" w:lineRule="exact"/>
              <w:ind w:firstLine="6636" w:firstLineChars="2100"/>
              <w:rPr>
                <w:rFonts w:ascii="仿宋_GB2312" w:hAnsi="宋体" w:eastAsia="仿宋_GB2312" w:cs="仿宋_GB2312"/>
                <w:color w:val="333333"/>
                <w:spacing w:val="8"/>
                <w:kern w:val="0"/>
                <w:sz w:val="30"/>
                <w:szCs w:val="30"/>
                <w:shd w:val="clear" w:color="auto" w:fill="FFFFFF"/>
              </w:rPr>
            </w:pPr>
            <w:r>
              <w:rPr>
                <w:rFonts w:ascii="仿宋_GB2312" w:hAnsi="宋体" w:eastAsia="仿宋_GB2312" w:cs="仿宋_GB2312"/>
                <w:color w:val="333333"/>
                <w:spacing w:val="8"/>
                <w:kern w:val="0"/>
                <w:sz w:val="30"/>
                <w:szCs w:val="30"/>
                <w:shd w:val="clear" w:color="auto" w:fill="FFFFFF"/>
              </w:rPr>
              <w:t>年 月 日</w:t>
            </w:r>
          </w:p>
        </w:tc>
      </w:tr>
    </w:tbl>
    <w:p>
      <w:pPr>
        <w:spacing w:line="560" w:lineRule="exact"/>
        <w:rPr>
          <w:rFonts w:ascii="仿宋_GB2312" w:hAnsi="宋体" w:eastAsia="仿宋_GB2312" w:cs="仿宋_GB2312"/>
          <w:color w:val="333333"/>
          <w:spacing w:val="8"/>
          <w:kern w:val="0"/>
          <w:sz w:val="32"/>
          <w:szCs w:val="32"/>
          <w:shd w:val="clear" w:color="auto" w:fill="FFFFFF"/>
        </w:rPr>
      </w:pP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683308"/>
    </w:sdtPr>
    <w:sdtContent>
      <w:p>
        <w:pPr>
          <w:pStyle w:val="6"/>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1NTA5NmVmYTEzZDFlNTIxNDcyZmY2MzJhNjZkNzMifQ=="/>
  </w:docVars>
  <w:rsids>
    <w:rsidRoot w:val="0CFA21DB"/>
    <w:rsid w:val="00075716"/>
    <w:rsid w:val="00085892"/>
    <w:rsid w:val="000C5CE4"/>
    <w:rsid w:val="000D70E3"/>
    <w:rsid w:val="001A28C2"/>
    <w:rsid w:val="001E2DA5"/>
    <w:rsid w:val="001F4CE9"/>
    <w:rsid w:val="002279A9"/>
    <w:rsid w:val="002558BF"/>
    <w:rsid w:val="002937E5"/>
    <w:rsid w:val="003F3804"/>
    <w:rsid w:val="00425A8B"/>
    <w:rsid w:val="004413FA"/>
    <w:rsid w:val="00454937"/>
    <w:rsid w:val="004C335C"/>
    <w:rsid w:val="004F093E"/>
    <w:rsid w:val="00544312"/>
    <w:rsid w:val="00554F15"/>
    <w:rsid w:val="0056495C"/>
    <w:rsid w:val="00652C53"/>
    <w:rsid w:val="0066398A"/>
    <w:rsid w:val="006D2843"/>
    <w:rsid w:val="007434AD"/>
    <w:rsid w:val="007F3EA9"/>
    <w:rsid w:val="00852970"/>
    <w:rsid w:val="00A35A9F"/>
    <w:rsid w:val="00A5396B"/>
    <w:rsid w:val="00AD07E8"/>
    <w:rsid w:val="00AF4695"/>
    <w:rsid w:val="00B25008"/>
    <w:rsid w:val="00B62772"/>
    <w:rsid w:val="00BE5C4F"/>
    <w:rsid w:val="00CB7D2D"/>
    <w:rsid w:val="00CC09D8"/>
    <w:rsid w:val="00D70837"/>
    <w:rsid w:val="00DC3AE3"/>
    <w:rsid w:val="00DD242F"/>
    <w:rsid w:val="00DD73C3"/>
    <w:rsid w:val="00E01991"/>
    <w:rsid w:val="00EC1A4B"/>
    <w:rsid w:val="00EC7F31"/>
    <w:rsid w:val="00EE0228"/>
    <w:rsid w:val="00F2351E"/>
    <w:rsid w:val="00FE39E5"/>
    <w:rsid w:val="02BD239A"/>
    <w:rsid w:val="036761A6"/>
    <w:rsid w:val="04F27A0F"/>
    <w:rsid w:val="0520122F"/>
    <w:rsid w:val="054F776F"/>
    <w:rsid w:val="05CC2699"/>
    <w:rsid w:val="060826E7"/>
    <w:rsid w:val="07BB01E7"/>
    <w:rsid w:val="09923F8D"/>
    <w:rsid w:val="09930D54"/>
    <w:rsid w:val="0A723100"/>
    <w:rsid w:val="0B3D4BE1"/>
    <w:rsid w:val="0B8A2C93"/>
    <w:rsid w:val="0CFA21DB"/>
    <w:rsid w:val="109F722C"/>
    <w:rsid w:val="121A3499"/>
    <w:rsid w:val="122479B3"/>
    <w:rsid w:val="12AD429D"/>
    <w:rsid w:val="155C37D1"/>
    <w:rsid w:val="15E45B4F"/>
    <w:rsid w:val="1636761E"/>
    <w:rsid w:val="16FB6C31"/>
    <w:rsid w:val="172872C1"/>
    <w:rsid w:val="186938B7"/>
    <w:rsid w:val="18BD1C8B"/>
    <w:rsid w:val="19830D79"/>
    <w:rsid w:val="1A137C1C"/>
    <w:rsid w:val="1A85017D"/>
    <w:rsid w:val="1AFF6139"/>
    <w:rsid w:val="1CC04683"/>
    <w:rsid w:val="1D1F18D5"/>
    <w:rsid w:val="1E1D0F74"/>
    <w:rsid w:val="1F1939A0"/>
    <w:rsid w:val="201B4194"/>
    <w:rsid w:val="217E33D6"/>
    <w:rsid w:val="232E4AF2"/>
    <w:rsid w:val="244E3E70"/>
    <w:rsid w:val="25953CAB"/>
    <w:rsid w:val="264B5167"/>
    <w:rsid w:val="267453DD"/>
    <w:rsid w:val="26DC40E0"/>
    <w:rsid w:val="282910EA"/>
    <w:rsid w:val="2AEC6A9F"/>
    <w:rsid w:val="2B4127A1"/>
    <w:rsid w:val="2CB16A31"/>
    <w:rsid w:val="2D373C6D"/>
    <w:rsid w:val="2DA92B50"/>
    <w:rsid w:val="2E880BC5"/>
    <w:rsid w:val="35D834E0"/>
    <w:rsid w:val="36460F99"/>
    <w:rsid w:val="36FF5CFF"/>
    <w:rsid w:val="373E6E5E"/>
    <w:rsid w:val="374D74B3"/>
    <w:rsid w:val="37553354"/>
    <w:rsid w:val="39DF5964"/>
    <w:rsid w:val="3A314BB1"/>
    <w:rsid w:val="3C8362C4"/>
    <w:rsid w:val="3DD30A7B"/>
    <w:rsid w:val="3E204E0C"/>
    <w:rsid w:val="3E5D6C90"/>
    <w:rsid w:val="3EB6398E"/>
    <w:rsid w:val="3F402AB0"/>
    <w:rsid w:val="41BD351D"/>
    <w:rsid w:val="43A04484"/>
    <w:rsid w:val="445305B3"/>
    <w:rsid w:val="44587486"/>
    <w:rsid w:val="45E16709"/>
    <w:rsid w:val="473D7238"/>
    <w:rsid w:val="47C118C5"/>
    <w:rsid w:val="48311F5F"/>
    <w:rsid w:val="491244D8"/>
    <w:rsid w:val="4B2A0FBC"/>
    <w:rsid w:val="4BA67264"/>
    <w:rsid w:val="4BAE6DFA"/>
    <w:rsid w:val="4CA74305"/>
    <w:rsid w:val="4D951904"/>
    <w:rsid w:val="4DA96EDD"/>
    <w:rsid w:val="50B46922"/>
    <w:rsid w:val="50E72B8D"/>
    <w:rsid w:val="5324191D"/>
    <w:rsid w:val="54AF61D4"/>
    <w:rsid w:val="56051665"/>
    <w:rsid w:val="56844B0B"/>
    <w:rsid w:val="56AA6EB8"/>
    <w:rsid w:val="57930B86"/>
    <w:rsid w:val="58EA362B"/>
    <w:rsid w:val="59814D53"/>
    <w:rsid w:val="59FE68ED"/>
    <w:rsid w:val="5B941D32"/>
    <w:rsid w:val="5C6B38DC"/>
    <w:rsid w:val="5D2E1251"/>
    <w:rsid w:val="5D680A7D"/>
    <w:rsid w:val="5E426035"/>
    <w:rsid w:val="5F411078"/>
    <w:rsid w:val="61AD3BB8"/>
    <w:rsid w:val="61B9346A"/>
    <w:rsid w:val="621506F6"/>
    <w:rsid w:val="6314503E"/>
    <w:rsid w:val="64EB235E"/>
    <w:rsid w:val="65EE5C13"/>
    <w:rsid w:val="69891532"/>
    <w:rsid w:val="6A0A64E4"/>
    <w:rsid w:val="6E3F36C4"/>
    <w:rsid w:val="6E5A7910"/>
    <w:rsid w:val="70541CA8"/>
    <w:rsid w:val="70FF68BE"/>
    <w:rsid w:val="7119723D"/>
    <w:rsid w:val="73187F0E"/>
    <w:rsid w:val="74674578"/>
    <w:rsid w:val="74DE7DCA"/>
    <w:rsid w:val="759469B7"/>
    <w:rsid w:val="76872831"/>
    <w:rsid w:val="78884755"/>
    <w:rsid w:val="79831F3B"/>
    <w:rsid w:val="7A173ECC"/>
    <w:rsid w:val="7A6542B0"/>
    <w:rsid w:val="7BD75A39"/>
    <w:rsid w:val="7C133F0C"/>
    <w:rsid w:val="7F85675A"/>
    <w:rsid w:val="7FF95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5">
    <w:name w:val="table of authorities"/>
    <w:basedOn w:val="1"/>
    <w:next w:val="1"/>
    <w:unhideWhenUsed/>
    <w:qFormat/>
    <w:uiPriority w:val="99"/>
    <w:pPr>
      <w:ind w:left="420" w:leftChars="200"/>
    </w:p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1">
    <w:name w:val="FollowedHyperlink"/>
    <w:basedOn w:val="10"/>
    <w:qFormat/>
    <w:uiPriority w:val="0"/>
    <w:rPr>
      <w:color w:val="000000"/>
      <w:u w:val="none"/>
    </w:rPr>
  </w:style>
  <w:style w:type="character" w:styleId="12">
    <w:name w:val="Emphasis"/>
    <w:basedOn w:val="10"/>
    <w:qFormat/>
    <w:uiPriority w:val="0"/>
  </w:style>
  <w:style w:type="character" w:styleId="13">
    <w:name w:val="Hyperlink"/>
    <w:basedOn w:val="10"/>
    <w:qFormat/>
    <w:uiPriority w:val="0"/>
    <w:rPr>
      <w:color w:val="000000"/>
      <w:u w:val="none"/>
    </w:rPr>
  </w:style>
  <w:style w:type="character" w:styleId="14">
    <w:name w:val="HTML Code"/>
    <w:basedOn w:val="10"/>
    <w:qFormat/>
    <w:uiPriority w:val="0"/>
    <w:rPr>
      <w:rFonts w:ascii="Courier New" w:hAnsi="Courier New"/>
      <w:sz w:val="20"/>
    </w:rPr>
  </w:style>
  <w:style w:type="character" w:customStyle="1" w:styleId="15">
    <w:name w:val="页眉 Char"/>
    <w:basedOn w:val="10"/>
    <w:link w:val="7"/>
    <w:qFormat/>
    <w:uiPriority w:val="0"/>
    <w:rPr>
      <w:rFonts w:asciiTheme="minorHAnsi" w:hAnsiTheme="minorHAnsi" w:eastAsiaTheme="minorEastAsia" w:cstheme="minorBidi"/>
      <w:kern w:val="2"/>
      <w:sz w:val="18"/>
      <w:szCs w:val="18"/>
    </w:rPr>
  </w:style>
  <w:style w:type="character" w:customStyle="1" w:styleId="16">
    <w:name w:val="页脚 Char"/>
    <w:basedOn w:val="10"/>
    <w:link w:val="6"/>
    <w:qFormat/>
    <w:uiPriority w:val="99"/>
    <w:rPr>
      <w:rFonts w:asciiTheme="minorHAnsi" w:hAnsiTheme="minorHAnsi" w:eastAsiaTheme="minorEastAsia" w:cstheme="minorBidi"/>
      <w:kern w:val="2"/>
      <w:sz w:val="18"/>
      <w:szCs w:val="18"/>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3694</Words>
  <Characters>3704</Characters>
  <Lines>28</Lines>
  <Paragraphs>7</Paragraphs>
  <TotalTime>6</TotalTime>
  <ScaleCrop>false</ScaleCrop>
  <LinksUpToDate>false</LinksUpToDate>
  <CharactersWithSpaces>3826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2021-09-23T00:55:00Z</dcterms:created>
  <dc:creator>夜归人</dc:creator>
  <cp:lastModifiedBy>文档存本地丢失不负责</cp:lastModifiedBy>
  <cp:lastPrinted>2022-04-26T02:32:00Z</cp:lastPrinted>
  <dcterms:modified xsi:type="dcterms:W3CDTF">2023-05-25T03:38:27Z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ED43CD2DBF604AD7A5BE8D0A0E812E74</vt:lpwstr>
  </property>
  <property fmtid="{D5CDD505-2E9C-101B-9397-08002B2CF9AE}" pid="4" name="commondata">
    <vt:lpwstr>eyJoZGlkIjoiMTRlOWI2M2JiNmUzNGZiMWYxZDMzMWZhMWFmYTczNzQifQ==</vt:lpwstr>
  </property>
</Properties>
</file>